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30B5D41B" w:rsidR="00E90E49" w:rsidRPr="00754E5D" w:rsidRDefault="00E90E49" w:rsidP="00873F07">
      <w:pPr>
        <w:pStyle w:val="3GPPHeader"/>
        <w:spacing w:after="60"/>
        <w:rPr>
          <w:color w:val="000000" w:themeColor="text1"/>
          <w:sz w:val="32"/>
          <w:szCs w:val="32"/>
          <w:highlight w:val="yellow"/>
        </w:rPr>
      </w:pPr>
      <w:r w:rsidRPr="00754E5D">
        <w:rPr>
          <w:color w:val="000000" w:themeColor="text1"/>
        </w:rPr>
        <w:t>3GPP TSG-RAN WG</w:t>
      </w:r>
      <w:r w:rsidR="008F1C4E" w:rsidRPr="00754E5D">
        <w:rPr>
          <w:color w:val="000000" w:themeColor="text1"/>
        </w:rPr>
        <w:t>1</w:t>
      </w:r>
      <w:r w:rsidRPr="00754E5D">
        <w:rPr>
          <w:color w:val="000000" w:themeColor="text1"/>
        </w:rPr>
        <w:t xml:space="preserve"> </w:t>
      </w:r>
      <w:r w:rsidR="008F1C4E" w:rsidRPr="00754E5D">
        <w:rPr>
          <w:color w:val="000000" w:themeColor="text1"/>
        </w:rPr>
        <w:t xml:space="preserve">Meeting </w:t>
      </w:r>
      <w:r w:rsidRPr="00754E5D">
        <w:rPr>
          <w:color w:val="000000" w:themeColor="text1"/>
        </w:rPr>
        <w:t>#</w:t>
      </w:r>
      <w:r w:rsidR="00D66AD1" w:rsidRPr="00754E5D">
        <w:rPr>
          <w:color w:val="000000" w:themeColor="text1"/>
        </w:rPr>
        <w:t>1</w:t>
      </w:r>
      <w:r w:rsidR="009E722D" w:rsidRPr="00754E5D">
        <w:rPr>
          <w:color w:val="000000" w:themeColor="text1"/>
        </w:rPr>
        <w:t>10</w:t>
      </w:r>
      <w:r w:rsidRPr="00754E5D">
        <w:rPr>
          <w:color w:val="000000" w:themeColor="text1"/>
        </w:rPr>
        <w:tab/>
      </w:r>
      <w:r w:rsidR="005757C0" w:rsidRPr="00754E5D">
        <w:rPr>
          <w:color w:val="000000" w:themeColor="text1"/>
          <w:sz w:val="32"/>
          <w:szCs w:val="32"/>
        </w:rPr>
        <w:t>R</w:t>
      </w:r>
      <w:r w:rsidR="001D6832" w:rsidRPr="00754E5D">
        <w:rPr>
          <w:color w:val="000000" w:themeColor="text1"/>
          <w:sz w:val="32"/>
          <w:szCs w:val="32"/>
        </w:rPr>
        <w:t>1-2</w:t>
      </w:r>
      <w:r w:rsidR="005757C0" w:rsidRPr="00754E5D">
        <w:rPr>
          <w:color w:val="000000" w:themeColor="text1"/>
          <w:sz w:val="32"/>
          <w:szCs w:val="32"/>
        </w:rPr>
        <w:t>2</w:t>
      </w:r>
      <w:r w:rsidR="007E6055" w:rsidRPr="00754E5D">
        <w:rPr>
          <w:color w:val="000000" w:themeColor="text1"/>
          <w:sz w:val="32"/>
          <w:szCs w:val="32"/>
        </w:rPr>
        <w:t>0</w:t>
      </w:r>
      <w:r w:rsidR="00B129E8">
        <w:rPr>
          <w:color w:val="000000" w:themeColor="text1"/>
          <w:sz w:val="32"/>
          <w:szCs w:val="32"/>
        </w:rPr>
        <w:t>6845</w:t>
      </w:r>
    </w:p>
    <w:p w14:paraId="0CE7B7E6" w14:textId="36532D6D" w:rsidR="00E90E49" w:rsidRPr="00754E5D" w:rsidRDefault="009E722D" w:rsidP="00873F07">
      <w:pPr>
        <w:pStyle w:val="3GPPHeader"/>
        <w:rPr>
          <w:color w:val="000000" w:themeColor="text1"/>
        </w:rPr>
      </w:pPr>
      <w:r w:rsidRPr="00754E5D">
        <w:rPr>
          <w:color w:val="000000" w:themeColor="text1"/>
        </w:rPr>
        <w:t>Toulouse, France</w:t>
      </w:r>
      <w:r w:rsidR="0027144F" w:rsidRPr="00754E5D">
        <w:rPr>
          <w:color w:val="000000" w:themeColor="text1"/>
        </w:rPr>
        <w:t>,</w:t>
      </w:r>
      <w:r w:rsidR="007E4F91" w:rsidRPr="00754E5D">
        <w:rPr>
          <w:color w:val="000000" w:themeColor="text1"/>
        </w:rPr>
        <w:t xml:space="preserve"> </w:t>
      </w:r>
      <w:r w:rsidRPr="00754E5D">
        <w:rPr>
          <w:color w:val="000000" w:themeColor="text1"/>
        </w:rPr>
        <w:t>August 22</w:t>
      </w:r>
      <w:r w:rsidRPr="00754E5D">
        <w:rPr>
          <w:color w:val="000000" w:themeColor="text1"/>
          <w:vertAlign w:val="superscript"/>
        </w:rPr>
        <w:t>nd</w:t>
      </w:r>
      <w:r w:rsidRPr="00754E5D">
        <w:rPr>
          <w:color w:val="000000" w:themeColor="text1"/>
        </w:rPr>
        <w:t xml:space="preserve"> </w:t>
      </w:r>
      <w:r w:rsidR="001D53E7" w:rsidRPr="00754E5D">
        <w:rPr>
          <w:color w:val="000000" w:themeColor="text1"/>
        </w:rPr>
        <w:t xml:space="preserve">– </w:t>
      </w:r>
      <w:r w:rsidRPr="00754E5D">
        <w:rPr>
          <w:color w:val="000000" w:themeColor="text1"/>
        </w:rPr>
        <w:t>26</w:t>
      </w:r>
      <w:r w:rsidRPr="00754E5D">
        <w:rPr>
          <w:color w:val="000000" w:themeColor="text1"/>
          <w:vertAlign w:val="superscript"/>
        </w:rPr>
        <w:t>th</w:t>
      </w:r>
      <w:r w:rsidRPr="00754E5D">
        <w:rPr>
          <w:color w:val="000000" w:themeColor="text1"/>
        </w:rPr>
        <w:t xml:space="preserve">, </w:t>
      </w:r>
      <w:r w:rsidR="0027144F" w:rsidRPr="00754E5D">
        <w:rPr>
          <w:color w:val="000000" w:themeColor="text1"/>
        </w:rPr>
        <w:t>20</w:t>
      </w:r>
      <w:r w:rsidR="007E4F91" w:rsidRPr="00754E5D">
        <w:rPr>
          <w:color w:val="000000" w:themeColor="text1"/>
        </w:rPr>
        <w:t>2</w:t>
      </w:r>
      <w:r w:rsidR="005757C0" w:rsidRPr="00754E5D">
        <w:rPr>
          <w:color w:val="000000" w:themeColor="text1"/>
        </w:rPr>
        <w:t>2</w:t>
      </w:r>
    </w:p>
    <w:p w14:paraId="3086AC07" w14:textId="77777777" w:rsidR="00E90E49" w:rsidRPr="00754E5D" w:rsidRDefault="00E90E49" w:rsidP="00873F07">
      <w:pPr>
        <w:pStyle w:val="3GPPHeader"/>
        <w:rPr>
          <w:color w:val="000000" w:themeColor="text1"/>
        </w:rPr>
      </w:pPr>
    </w:p>
    <w:p w14:paraId="3982483C" w14:textId="76F1AE18" w:rsidR="00E90E49" w:rsidRPr="00754E5D" w:rsidRDefault="00E90E49" w:rsidP="00873F07">
      <w:pPr>
        <w:pStyle w:val="3GPPHeader"/>
        <w:rPr>
          <w:color w:val="000000" w:themeColor="text1"/>
          <w:sz w:val="22"/>
        </w:rPr>
      </w:pPr>
      <w:r w:rsidRPr="00754E5D">
        <w:rPr>
          <w:color w:val="000000" w:themeColor="text1"/>
          <w:sz w:val="22"/>
        </w:rPr>
        <w:t>Agenda Item:</w:t>
      </w:r>
      <w:r w:rsidRPr="00754E5D">
        <w:rPr>
          <w:color w:val="000000" w:themeColor="text1"/>
          <w:sz w:val="22"/>
        </w:rPr>
        <w:tab/>
      </w:r>
      <w:r w:rsidR="005757C0" w:rsidRPr="00754E5D">
        <w:rPr>
          <w:color w:val="000000" w:themeColor="text1"/>
          <w:sz w:val="22"/>
        </w:rPr>
        <w:t>9.</w:t>
      </w:r>
      <w:r w:rsidR="00493239" w:rsidRPr="00754E5D">
        <w:rPr>
          <w:color w:val="000000" w:themeColor="text1"/>
          <w:sz w:val="22"/>
        </w:rPr>
        <w:t>10</w:t>
      </w:r>
      <w:r w:rsidR="005757C0" w:rsidRPr="00754E5D">
        <w:rPr>
          <w:color w:val="000000" w:themeColor="text1"/>
          <w:sz w:val="22"/>
        </w:rPr>
        <w:t>.</w:t>
      </w:r>
      <w:r w:rsidR="00493239" w:rsidRPr="00754E5D">
        <w:rPr>
          <w:color w:val="000000" w:themeColor="text1"/>
          <w:sz w:val="22"/>
        </w:rPr>
        <w:t>2</w:t>
      </w:r>
    </w:p>
    <w:p w14:paraId="5619E868" w14:textId="1938667D" w:rsidR="00E90E49" w:rsidRPr="00754E5D" w:rsidRDefault="003D3C45" w:rsidP="00873F07">
      <w:pPr>
        <w:pStyle w:val="3GPPHeader"/>
        <w:rPr>
          <w:color w:val="000000" w:themeColor="text1"/>
          <w:sz w:val="22"/>
        </w:rPr>
      </w:pPr>
      <w:r w:rsidRPr="00754E5D">
        <w:rPr>
          <w:color w:val="000000" w:themeColor="text1"/>
          <w:sz w:val="22"/>
        </w:rPr>
        <w:t>Source:</w:t>
      </w:r>
      <w:r w:rsidR="00E90E49" w:rsidRPr="00754E5D">
        <w:rPr>
          <w:color w:val="000000" w:themeColor="text1"/>
          <w:sz w:val="22"/>
        </w:rPr>
        <w:tab/>
      </w:r>
      <w:r w:rsidR="005757C0" w:rsidRPr="00754E5D">
        <w:rPr>
          <w:color w:val="000000" w:themeColor="text1"/>
          <w:sz w:val="22"/>
        </w:rPr>
        <w:t>Samsung</w:t>
      </w:r>
    </w:p>
    <w:p w14:paraId="3AF5C9FA" w14:textId="6E7B98AB" w:rsidR="00E90E49" w:rsidRPr="00754E5D" w:rsidRDefault="003D3C45" w:rsidP="00873F07">
      <w:pPr>
        <w:pStyle w:val="3GPPHeader"/>
        <w:rPr>
          <w:color w:val="000000" w:themeColor="text1"/>
          <w:sz w:val="22"/>
        </w:rPr>
      </w:pPr>
      <w:r w:rsidRPr="00754E5D">
        <w:rPr>
          <w:color w:val="000000" w:themeColor="text1"/>
          <w:sz w:val="22"/>
        </w:rPr>
        <w:t>Title:</w:t>
      </w:r>
      <w:r w:rsidR="00E90E49" w:rsidRPr="00754E5D">
        <w:rPr>
          <w:color w:val="000000" w:themeColor="text1"/>
          <w:sz w:val="22"/>
        </w:rPr>
        <w:tab/>
      </w:r>
      <w:r w:rsidR="00DC3648" w:rsidRPr="00754E5D">
        <w:rPr>
          <w:color w:val="000000" w:themeColor="text1"/>
          <w:sz w:val="22"/>
        </w:rPr>
        <w:t>On multi-carrier UL Tx switching</w:t>
      </w:r>
    </w:p>
    <w:p w14:paraId="2D5672ED" w14:textId="3DF0229C" w:rsidR="00E90E49" w:rsidRPr="00754E5D" w:rsidRDefault="00E90E49" w:rsidP="00873F07">
      <w:pPr>
        <w:pStyle w:val="3GPPHeader"/>
        <w:rPr>
          <w:color w:val="000000" w:themeColor="text1"/>
          <w:sz w:val="22"/>
        </w:rPr>
      </w:pPr>
      <w:r w:rsidRPr="00754E5D">
        <w:rPr>
          <w:color w:val="000000" w:themeColor="text1"/>
          <w:sz w:val="22"/>
        </w:rPr>
        <w:t>Document for:</w:t>
      </w:r>
      <w:r w:rsidRPr="00754E5D">
        <w:rPr>
          <w:color w:val="000000" w:themeColor="text1"/>
          <w:sz w:val="22"/>
        </w:rPr>
        <w:tab/>
        <w:t>Discussion</w:t>
      </w:r>
    </w:p>
    <w:p w14:paraId="6883CB62" w14:textId="6D5A3D3C" w:rsidR="00E90E49" w:rsidRPr="00754E5D" w:rsidRDefault="00E90E49" w:rsidP="00873F07">
      <w:pPr>
        <w:pStyle w:val="Heading1"/>
        <w:jc w:val="both"/>
        <w:rPr>
          <w:color w:val="000000" w:themeColor="text1"/>
          <w:lang w:val="en-US"/>
        </w:rPr>
      </w:pPr>
      <w:r w:rsidRPr="00754E5D">
        <w:rPr>
          <w:color w:val="000000" w:themeColor="text1"/>
          <w:lang w:val="en-US"/>
        </w:rPr>
        <w:t>Introduction</w:t>
      </w:r>
    </w:p>
    <w:p w14:paraId="6F3332BA" w14:textId="2063D6B6" w:rsidR="008C4C24" w:rsidRDefault="00F72851" w:rsidP="008C4C24">
      <w:pPr>
        <w:pStyle w:val="BodyText"/>
        <w:rPr>
          <w:rFonts w:cs="Arial"/>
          <w:color w:val="000000" w:themeColor="text1"/>
          <w:szCs w:val="20"/>
          <w:lang w:val="en-GB"/>
        </w:rPr>
      </w:pPr>
      <w:r w:rsidRPr="00754E5D">
        <w:rPr>
          <w:rFonts w:cs="Arial"/>
          <w:color w:val="000000" w:themeColor="text1"/>
          <w:szCs w:val="20"/>
          <w:lang w:val="en-GB"/>
        </w:rPr>
        <w:t>The R</w:t>
      </w:r>
      <w:r w:rsidR="00905CA3">
        <w:rPr>
          <w:rFonts w:cs="Arial"/>
          <w:color w:val="000000" w:themeColor="text1"/>
          <w:szCs w:val="20"/>
          <w:lang w:val="en-GB"/>
        </w:rPr>
        <w:t>el-</w:t>
      </w:r>
      <w:r w:rsidRPr="00754E5D">
        <w:rPr>
          <w:rFonts w:cs="Arial"/>
          <w:color w:val="000000" w:themeColor="text1"/>
          <w:szCs w:val="20"/>
          <w:lang w:val="en-GB"/>
        </w:rPr>
        <w:t xml:space="preserve">18 WID on </w:t>
      </w:r>
      <w:r w:rsidR="00754E5D">
        <w:rPr>
          <w:rFonts w:cs="Arial"/>
          <w:color w:val="000000" w:themeColor="text1"/>
          <w:szCs w:val="20"/>
          <w:lang w:val="en-GB"/>
        </w:rPr>
        <w:t>M</w:t>
      </w:r>
      <w:r w:rsidRPr="00754E5D">
        <w:rPr>
          <w:rFonts w:cs="Arial"/>
          <w:color w:val="000000" w:themeColor="text1"/>
          <w:szCs w:val="20"/>
          <w:lang w:val="en-GB"/>
        </w:rPr>
        <w:t xml:space="preserve">ulti-carrier enhancements has as second objective to </w:t>
      </w:r>
      <w:r w:rsidR="00754E5D">
        <w:rPr>
          <w:rFonts w:cs="Arial"/>
          <w:color w:val="000000" w:themeColor="text1"/>
          <w:szCs w:val="20"/>
          <w:lang w:val="en-GB"/>
        </w:rPr>
        <w:t>s</w:t>
      </w:r>
      <w:r w:rsidR="00754E5D" w:rsidRPr="00754E5D">
        <w:rPr>
          <w:rFonts w:cs="Arial"/>
          <w:color w:val="000000" w:themeColor="text1"/>
          <w:szCs w:val="20"/>
          <w:lang w:val="en-GB"/>
        </w:rPr>
        <w:t xml:space="preserve">tudy and if </w:t>
      </w:r>
      <w:r w:rsidR="008C4C24" w:rsidRPr="00754E5D">
        <w:rPr>
          <w:rFonts w:cs="Arial"/>
          <w:color w:val="000000" w:themeColor="text1"/>
          <w:szCs w:val="20"/>
          <w:lang w:val="en-GB"/>
        </w:rPr>
        <w:t>necessary,</w:t>
      </w:r>
      <w:r w:rsidR="00754E5D" w:rsidRPr="00754E5D">
        <w:rPr>
          <w:rFonts w:cs="Arial"/>
          <w:color w:val="000000" w:themeColor="text1"/>
          <w:szCs w:val="20"/>
          <w:lang w:val="en-GB"/>
        </w:rPr>
        <w:t xml:space="preserve"> specify 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w:t>
      </w:r>
      <w:r w:rsidR="008C4C24">
        <w:rPr>
          <w:rFonts w:cs="Arial"/>
          <w:color w:val="000000" w:themeColor="text1"/>
          <w:szCs w:val="20"/>
          <w:lang w:val="en-GB"/>
        </w:rPr>
        <w:t>.</w:t>
      </w:r>
    </w:p>
    <w:p w14:paraId="0AEEFD0A" w14:textId="13FA9E33" w:rsidR="00A2654A" w:rsidRDefault="008C4C24" w:rsidP="008C4C24">
      <w:pPr>
        <w:pStyle w:val="BodyText"/>
        <w:rPr>
          <w:rFonts w:cs="Arial"/>
          <w:color w:val="000000" w:themeColor="text1"/>
          <w:szCs w:val="20"/>
          <w:lang w:val="en-GB"/>
        </w:rPr>
      </w:pPr>
      <w:r>
        <w:rPr>
          <w:rFonts w:cs="Arial"/>
          <w:color w:val="000000" w:themeColor="text1"/>
          <w:szCs w:val="20"/>
          <w:lang w:val="en-GB"/>
        </w:rPr>
        <w:t>Support for UL Rx switching across up to 3 or 4 bands</w:t>
      </w:r>
      <w:r w:rsidR="00754E5D" w:rsidRPr="00754E5D">
        <w:rPr>
          <w:rFonts w:cs="Arial"/>
          <w:color w:val="000000" w:themeColor="text1"/>
          <w:szCs w:val="20"/>
          <w:lang w:val="en-GB"/>
        </w:rPr>
        <w:t xml:space="preserve"> strive for RAN1/2 design agnostic with </w:t>
      </w:r>
      <w:r>
        <w:rPr>
          <w:rFonts w:cs="Arial"/>
          <w:color w:val="000000" w:themeColor="text1"/>
          <w:szCs w:val="20"/>
          <w:lang w:val="en-GB"/>
        </w:rPr>
        <w:t xml:space="preserve">respect to </w:t>
      </w:r>
      <w:r w:rsidR="00754E5D" w:rsidRPr="00754E5D">
        <w:rPr>
          <w:rFonts w:cs="Arial"/>
          <w:color w:val="000000" w:themeColor="text1"/>
          <w:szCs w:val="20"/>
          <w:lang w:val="en-GB"/>
        </w:rPr>
        <w:t>the number of bands, i.e., common design between 3 and 4 bands</w:t>
      </w:r>
      <w:r>
        <w:rPr>
          <w:rFonts w:cs="Arial"/>
          <w:color w:val="000000" w:themeColor="text1"/>
          <w:szCs w:val="20"/>
          <w:lang w:val="en-GB"/>
        </w:rPr>
        <w:t xml:space="preserve">. Furthermore, </w:t>
      </w:r>
      <w:r w:rsidR="00754E5D" w:rsidRPr="00754E5D">
        <w:rPr>
          <w:rFonts w:cs="Arial"/>
          <w:color w:val="000000" w:themeColor="text1"/>
          <w:szCs w:val="20"/>
          <w:lang w:val="en-GB"/>
        </w:rPr>
        <w:t>no additional TAG is introduced for UL transmission on a carrier without corresponding DL carrier</w:t>
      </w:r>
      <w:r>
        <w:rPr>
          <w:rFonts w:cs="Arial"/>
          <w:color w:val="000000" w:themeColor="text1"/>
          <w:szCs w:val="20"/>
          <w:lang w:val="en-GB"/>
        </w:rPr>
        <w:t xml:space="preserve"> and the </w:t>
      </w:r>
      <w:r w:rsidR="00754E5D" w:rsidRPr="00754E5D">
        <w:rPr>
          <w:rFonts w:cs="Arial"/>
          <w:color w:val="000000" w:themeColor="text1"/>
          <w:szCs w:val="20"/>
          <w:lang w:val="en-GB"/>
        </w:rPr>
        <w:t>objective does not target to extend the SUL framework to support more than 1 SUL for 1 NUL</w:t>
      </w:r>
      <w:r>
        <w:rPr>
          <w:rFonts w:cs="Arial"/>
          <w:color w:val="000000" w:themeColor="text1"/>
          <w:szCs w:val="20"/>
          <w:lang w:val="en-GB"/>
        </w:rPr>
        <w:t>. The e</w:t>
      </w:r>
      <w:r w:rsidR="00754E5D" w:rsidRPr="00754E5D">
        <w:rPr>
          <w:rFonts w:cs="Arial"/>
          <w:color w:val="000000" w:themeColor="text1"/>
          <w:szCs w:val="20"/>
          <w:lang w:val="en-GB"/>
        </w:rPr>
        <w:t xml:space="preserve">xtension of </w:t>
      </w:r>
      <w:r>
        <w:rPr>
          <w:rFonts w:cs="Arial"/>
          <w:color w:val="000000" w:themeColor="text1"/>
          <w:szCs w:val="20"/>
          <w:lang w:val="en-GB"/>
        </w:rPr>
        <w:t xml:space="preserve">UL Tx </w:t>
      </w:r>
      <w:r w:rsidR="00754E5D" w:rsidRPr="00754E5D">
        <w:rPr>
          <w:rFonts w:cs="Arial"/>
          <w:color w:val="000000" w:themeColor="text1"/>
          <w:szCs w:val="20"/>
          <w:lang w:val="en-GB"/>
        </w:rPr>
        <w:t>switching for 2 bands to multiple TAG</w:t>
      </w:r>
      <w:r w:rsidR="00BC7C08">
        <w:rPr>
          <w:rFonts w:cs="Arial"/>
          <w:color w:val="000000" w:themeColor="text1"/>
          <w:szCs w:val="20"/>
          <w:lang w:val="en-GB"/>
        </w:rPr>
        <w:t>, e.g., 2</w:t>
      </w:r>
      <w:r w:rsidR="00754E5D" w:rsidRPr="00754E5D">
        <w:rPr>
          <w:rFonts w:cs="Arial"/>
          <w:color w:val="000000" w:themeColor="text1"/>
          <w:szCs w:val="20"/>
          <w:lang w:val="en-GB"/>
        </w:rPr>
        <w:t xml:space="preserve"> configurations is included in the scope</w:t>
      </w:r>
      <w:r>
        <w:rPr>
          <w:rFonts w:cs="Arial"/>
          <w:color w:val="000000" w:themeColor="text1"/>
          <w:szCs w:val="20"/>
          <w:lang w:val="en-GB"/>
        </w:rPr>
        <w:t>, but t</w:t>
      </w:r>
      <w:r w:rsidR="00754E5D" w:rsidRPr="00754E5D">
        <w:rPr>
          <w:rFonts w:cs="Arial"/>
          <w:color w:val="000000" w:themeColor="text1"/>
          <w:szCs w:val="20"/>
          <w:lang w:val="en-GB"/>
        </w:rPr>
        <w:t>he work is limited to RAN4.</w:t>
      </w:r>
      <w:r>
        <w:rPr>
          <w:rFonts w:cs="Arial"/>
          <w:color w:val="000000" w:themeColor="text1"/>
          <w:szCs w:val="20"/>
          <w:lang w:val="en-GB"/>
        </w:rPr>
        <w:t xml:space="preserve"> </w:t>
      </w:r>
      <w:r w:rsidR="008267FC">
        <w:rPr>
          <w:rFonts w:cs="Arial"/>
          <w:color w:val="000000" w:themeColor="text1"/>
          <w:szCs w:val="20"/>
          <w:lang w:val="en-GB"/>
        </w:rPr>
        <w:t xml:space="preserve">Enhancements to EN-DC on top of functionality provided by R16 and UL only cell cases are out-of-scope. </w:t>
      </w:r>
      <w:r>
        <w:rPr>
          <w:rFonts w:cs="Arial"/>
          <w:color w:val="000000" w:themeColor="text1"/>
          <w:szCs w:val="20"/>
          <w:lang w:val="en-GB"/>
        </w:rPr>
        <w:t>Corresponding s</w:t>
      </w:r>
      <w:r w:rsidR="00754E5D" w:rsidRPr="00754E5D">
        <w:rPr>
          <w:rFonts w:cs="Arial"/>
          <w:color w:val="000000" w:themeColor="text1"/>
          <w:szCs w:val="20"/>
          <w:lang w:val="en-GB"/>
        </w:rPr>
        <w:t>witching time</w:t>
      </w:r>
      <w:r>
        <w:rPr>
          <w:rFonts w:cs="Arial"/>
          <w:color w:val="000000" w:themeColor="text1"/>
          <w:szCs w:val="20"/>
          <w:lang w:val="en-GB"/>
        </w:rPr>
        <w:t>,</w:t>
      </w:r>
      <w:r w:rsidR="00754E5D" w:rsidRPr="00754E5D">
        <w:rPr>
          <w:rFonts w:cs="Arial"/>
          <w:color w:val="000000" w:themeColor="text1"/>
          <w:szCs w:val="20"/>
          <w:lang w:val="en-GB"/>
        </w:rPr>
        <w:t xml:space="preserve"> other RF aspects, and RRM requirements for UL Tx switching schemes across up to 3 or 4 bands </w:t>
      </w:r>
      <w:r>
        <w:rPr>
          <w:rFonts w:cs="Arial"/>
          <w:color w:val="000000" w:themeColor="text1"/>
          <w:szCs w:val="20"/>
          <w:lang w:val="en-GB"/>
        </w:rPr>
        <w:t xml:space="preserve">are to be studied and specified by </w:t>
      </w:r>
      <w:r w:rsidR="00754E5D" w:rsidRPr="00754E5D">
        <w:rPr>
          <w:rFonts w:cs="Arial"/>
          <w:color w:val="000000" w:themeColor="text1"/>
          <w:szCs w:val="20"/>
          <w:lang w:val="en-GB"/>
        </w:rPr>
        <w:t>RAN4</w:t>
      </w:r>
      <w:r>
        <w:rPr>
          <w:rFonts w:cs="Arial"/>
          <w:color w:val="000000" w:themeColor="text1"/>
          <w:szCs w:val="20"/>
          <w:lang w:val="en-GB"/>
        </w:rPr>
        <w:t xml:space="preserve"> where the </w:t>
      </w:r>
      <w:r w:rsidR="00754E5D" w:rsidRPr="00754E5D">
        <w:rPr>
          <w:rFonts w:cs="Arial"/>
          <w:color w:val="000000" w:themeColor="text1"/>
          <w:szCs w:val="20"/>
          <w:lang w:val="en-GB"/>
        </w:rPr>
        <w:t>UL Tx switching across up to 3 bands is to be addressed first</w:t>
      </w:r>
      <w:r>
        <w:rPr>
          <w:rFonts w:cs="Arial"/>
          <w:color w:val="000000" w:themeColor="text1"/>
          <w:szCs w:val="20"/>
          <w:lang w:val="en-GB"/>
        </w:rPr>
        <w:t>.</w:t>
      </w:r>
    </w:p>
    <w:p w14:paraId="0A07A474" w14:textId="06B61312" w:rsidR="00A2654A" w:rsidRPr="00754E5D" w:rsidRDefault="008267FC" w:rsidP="00E44B1F">
      <w:pPr>
        <w:pStyle w:val="BodyText"/>
        <w:rPr>
          <w:color w:val="000000" w:themeColor="text1"/>
        </w:rPr>
      </w:pPr>
      <w:r>
        <w:rPr>
          <w:color w:val="000000" w:themeColor="text1"/>
        </w:rPr>
        <w:t xml:space="preserve">In </w:t>
      </w:r>
      <w:r w:rsidR="00A2654A" w:rsidRPr="00754E5D">
        <w:rPr>
          <w:color w:val="000000" w:themeColor="text1"/>
        </w:rPr>
        <w:t>RAN#96</w:t>
      </w:r>
      <w:r>
        <w:rPr>
          <w:color w:val="000000" w:themeColor="text1"/>
        </w:rPr>
        <w:t xml:space="preserve"> </w:t>
      </w:r>
      <w:r w:rsidR="00A2654A" w:rsidRPr="00754E5D">
        <w:rPr>
          <w:color w:val="000000" w:themeColor="text1"/>
        </w:rPr>
        <w:t xml:space="preserve">the following guidance </w:t>
      </w:r>
      <w:r>
        <w:rPr>
          <w:color w:val="000000" w:themeColor="text1"/>
        </w:rPr>
        <w:t>was issued to RAN1/2/4:</w:t>
      </w:r>
    </w:p>
    <w:p w14:paraId="3E77D2A4" w14:textId="406DDFD3" w:rsidR="00EB6F8E" w:rsidRPr="00754E5D" w:rsidRDefault="00EB6F8E" w:rsidP="007F0F39">
      <w:pPr>
        <w:pStyle w:val="BodyText"/>
        <w:spacing w:before="120"/>
        <w:rPr>
          <w:rFonts w:cs="Arial"/>
          <w:color w:val="000000" w:themeColor="text1"/>
          <w:szCs w:val="20"/>
        </w:rPr>
      </w:pPr>
      <w:r w:rsidRPr="00754E5D">
        <w:rPr>
          <w:rFonts w:cs="Arial"/>
          <w:noProof/>
          <w:color w:val="000000" w:themeColor="text1"/>
          <w:szCs w:val="20"/>
        </w:rPr>
        <mc:AlternateContent>
          <mc:Choice Requires="wps">
            <w:drawing>
              <wp:inline distT="0" distB="0" distL="0" distR="0" wp14:anchorId="52307845" wp14:editId="3784F1E8">
                <wp:extent cx="6166800" cy="2996829"/>
                <wp:effectExtent l="0" t="0" r="18415" b="13335"/>
                <wp:docPr id="2" name="Text Box 2"/>
                <wp:cNvGraphicFramePr/>
                <a:graphic xmlns:a="http://schemas.openxmlformats.org/drawingml/2006/main">
                  <a:graphicData uri="http://schemas.microsoft.com/office/word/2010/wordprocessingShape">
                    <wps:wsp>
                      <wps:cNvSpPr txBox="1"/>
                      <wps:spPr>
                        <a:xfrm>
                          <a:off x="0" y="0"/>
                          <a:ext cx="6166800" cy="2996829"/>
                        </a:xfrm>
                        <a:prstGeom prst="rect">
                          <a:avLst/>
                        </a:prstGeom>
                        <a:solidFill>
                          <a:schemeClr val="lt1"/>
                        </a:solidFill>
                        <a:ln w="6350">
                          <a:solidFill>
                            <a:prstClr val="black"/>
                          </a:solidFill>
                        </a:ln>
                      </wps:spPr>
                      <wps:txbx>
                        <w:txbxContent>
                          <w:p w14:paraId="276195F5" w14:textId="77777777" w:rsidR="007C4FDE" w:rsidRPr="008267FC" w:rsidRDefault="007C4FDE" w:rsidP="007C4FDE">
                            <w:p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ja-JP"/>
                              </w:rPr>
                              <w:t>RAN provides following guidance to RAN1/2/4.</w:t>
                            </w:r>
                          </w:p>
                          <w:p w14:paraId="65C2A81A" w14:textId="77777777" w:rsidR="007C4FDE" w:rsidRPr="008267FC" w:rsidRDefault="007C4FDE" w:rsidP="007C4FDE">
                            <w:pPr>
                              <w:numPr>
                                <w:ilvl w:val="0"/>
                                <w:numId w:val="37"/>
                              </w:num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ja-JP"/>
                              </w:rPr>
                              <w:t xml:space="preserve">If Rel-18 UL Tx switching is supported, </w:t>
                            </w:r>
                          </w:p>
                          <w:p w14:paraId="77B7CDF3" w14:textId="6144ED47" w:rsidR="007C4FDE" w:rsidRPr="008267FC" w:rsidRDefault="007C4FDE" w:rsidP="007C4FDE">
                            <w:pPr>
                              <w:numPr>
                                <w:ilvl w:val="1"/>
                                <w:numId w:val="37"/>
                              </w:num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zh-CN"/>
                              </w:rPr>
                              <w:t>RAN1/2/4 shall focus on defining necessary mechanisms and requirements for UL Tx switching across 3 or 4 different bands in Q3 2022</w:t>
                            </w:r>
                          </w:p>
                          <w:p w14:paraId="6164E1AE" w14:textId="77777777" w:rsidR="007C4FDE" w:rsidRPr="008267FC" w:rsidRDefault="007C4FDE" w:rsidP="007C4FDE">
                            <w:pPr>
                              <w:numPr>
                                <w:ilvl w:val="2"/>
                                <w:numId w:val="37"/>
                              </w:num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zh-CN"/>
                              </w:rPr>
                              <w:t>Inter-band UL-CA Option 1 (i.e., switched UL) and Option 2 (i.e., dual UL) without SUL band</w:t>
                            </w:r>
                          </w:p>
                          <w:p w14:paraId="7632BA88" w14:textId="77777777" w:rsidR="007C4FDE" w:rsidRPr="008267FC" w:rsidRDefault="007C4FDE" w:rsidP="007C4FDE">
                            <w:pPr>
                              <w:numPr>
                                <w:ilvl w:val="2"/>
                                <w:numId w:val="37"/>
                              </w:num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zh-CN"/>
                              </w:rPr>
                              <w:t>Inter-band UL CA Option 1 (i.e., switched UL) for {SUL band + corresponding NUL band} + 1 or 2 other NUL band(s)</w:t>
                            </w:r>
                          </w:p>
                          <w:p w14:paraId="132AE9F2" w14:textId="77777777" w:rsidR="007C4FDE" w:rsidRPr="008267FC" w:rsidRDefault="007C4FDE" w:rsidP="007C4FDE">
                            <w:pPr>
                              <w:numPr>
                                <w:ilvl w:val="3"/>
                                <w:numId w:val="37"/>
                              </w:numPr>
                              <w:spacing w:afterLines="50" w:after="120" w:line="240" w:lineRule="auto"/>
                              <w:jc w:val="both"/>
                              <w:rPr>
                                <w:rFonts w:ascii="Times New Roman" w:eastAsia="MS Gothic" w:hAnsi="Times New Roman" w:cs="Times New Roman"/>
                                <w:i/>
                                <w:iCs/>
                                <w:color w:val="000000"/>
                                <w:sz w:val="21"/>
                                <w:szCs w:val="21"/>
                                <w:lang w:val="en-GB" w:eastAsia="ja-JP"/>
                              </w:rPr>
                            </w:pPr>
                            <w:r w:rsidRPr="008267FC">
                              <w:rPr>
                                <w:rFonts w:ascii="Times New Roman" w:eastAsia="MS Gothic" w:hAnsi="Times New Roman" w:cs="Times New Roman"/>
                                <w:i/>
                                <w:iCs/>
                                <w:color w:val="000000"/>
                                <w:sz w:val="21"/>
                                <w:szCs w:val="21"/>
                                <w:lang w:val="en-GB" w:eastAsia="ja-JP"/>
                              </w:rPr>
                              <w:t>UL CA framework where UL CA is performed between NULs according to current RAN4 specifications should not be changed</w:t>
                            </w:r>
                          </w:p>
                          <w:p w14:paraId="705DAA2D" w14:textId="77777777" w:rsidR="007C4FDE" w:rsidRPr="008267FC" w:rsidRDefault="007C4FDE" w:rsidP="007C4FDE">
                            <w:pPr>
                              <w:numPr>
                                <w:ilvl w:val="3"/>
                                <w:numId w:val="37"/>
                              </w:numPr>
                              <w:spacing w:afterLines="50" w:after="120" w:line="240" w:lineRule="auto"/>
                              <w:jc w:val="both"/>
                              <w:rPr>
                                <w:rFonts w:ascii="Times New Roman" w:eastAsia="MS Gothic" w:hAnsi="Times New Roman" w:cs="Times New Roman"/>
                                <w:i/>
                                <w:iCs/>
                                <w:color w:val="000000"/>
                                <w:sz w:val="21"/>
                                <w:szCs w:val="21"/>
                                <w:lang w:val="en-GB" w:eastAsia="ja-JP"/>
                              </w:rPr>
                            </w:pPr>
                            <w:r w:rsidRPr="008267FC">
                              <w:rPr>
                                <w:rFonts w:ascii="Times New Roman" w:eastAsia="MS Gothic" w:hAnsi="Times New Roman" w:cs="Times New Roman" w:hint="eastAsia"/>
                                <w:i/>
                                <w:iCs/>
                                <w:color w:val="000000"/>
                                <w:sz w:val="21"/>
                                <w:szCs w:val="21"/>
                                <w:lang w:val="en-GB" w:eastAsia="ja-JP"/>
                              </w:rPr>
                              <w:t>N</w:t>
                            </w:r>
                            <w:r w:rsidRPr="008267FC">
                              <w:rPr>
                                <w:rFonts w:ascii="Times New Roman" w:eastAsia="MS Gothic" w:hAnsi="Times New Roman" w:cs="Times New Roman"/>
                                <w:i/>
                                <w:iCs/>
                                <w:color w:val="000000"/>
                                <w:sz w:val="21"/>
                                <w:szCs w:val="21"/>
                                <w:lang w:val="en-GB" w:eastAsia="ja-JP"/>
                              </w:rPr>
                              <w:t>ote: switching across any band in this scenario is not precluded</w:t>
                            </w:r>
                          </w:p>
                          <w:p w14:paraId="54566234" w14:textId="77777777" w:rsidR="007C4FDE" w:rsidRPr="008267FC" w:rsidRDefault="007C4FDE" w:rsidP="007C4FDE">
                            <w:pPr>
                              <w:numPr>
                                <w:ilvl w:val="2"/>
                                <w:numId w:val="37"/>
                              </w:num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zh-CN"/>
                              </w:rPr>
                              <w:t>Intra-band two contiguous aggregated carriers within one non-SUL band out of 3 or 4 bands</w:t>
                            </w:r>
                          </w:p>
                          <w:p w14:paraId="4554D804" w14:textId="533D1D7B" w:rsidR="007C4FDE" w:rsidRPr="008267FC" w:rsidRDefault="007F59E9" w:rsidP="007C4FDE">
                            <w:pPr>
                              <w:numPr>
                                <w:ilvl w:val="2"/>
                                <w:numId w:val="37"/>
                              </w:num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ja-JP"/>
                              </w:rPr>
                              <w:t>(…)</w:t>
                            </w:r>
                          </w:p>
                          <w:p w14:paraId="3C3FBF81" w14:textId="187ABAFE" w:rsidR="00EB6F8E" w:rsidRPr="008267FC" w:rsidRDefault="007C4FDE" w:rsidP="00CD25A7">
                            <w:pPr>
                              <w:numPr>
                                <w:ilvl w:val="1"/>
                                <w:numId w:val="37"/>
                              </w:numPr>
                              <w:spacing w:afterLines="50" w:after="120" w:line="240" w:lineRule="auto"/>
                              <w:jc w:val="both"/>
                              <w:rPr>
                                <w:i/>
                                <w:iCs/>
                                <w:sz w:val="18"/>
                                <w:szCs w:val="21"/>
                              </w:rPr>
                            </w:pPr>
                            <w:r w:rsidRPr="008267FC">
                              <w:rPr>
                                <w:rFonts w:ascii="Times New Roman" w:eastAsia="MS Gothic" w:hAnsi="Times New Roman" w:cs="Times New Roman"/>
                                <w:i/>
                                <w:iCs/>
                                <w:color w:val="000000"/>
                                <w:sz w:val="21"/>
                                <w:szCs w:val="21"/>
                                <w:lang w:val="en-GB" w:eastAsia="ja-JP"/>
                              </w:rPr>
                              <w:t xml:space="preserve">Mechanisms/requirements should not introduce restrictions on what </w:t>
                            </w:r>
                            <w:r w:rsidRPr="008267FC">
                              <w:rPr>
                                <w:rFonts w:ascii="Times New Roman" w:eastAsia="MS Gothic" w:hAnsi="Times New Roman" w:cs="Times New Roman" w:hint="eastAsia"/>
                                <w:i/>
                                <w:iCs/>
                                <w:color w:val="000000"/>
                                <w:sz w:val="21"/>
                                <w:szCs w:val="21"/>
                                <w:lang w:val="en-GB" w:eastAsia="ja-JP"/>
                              </w:rPr>
                              <w:t>w</w:t>
                            </w:r>
                            <w:r w:rsidRPr="008267FC">
                              <w:rPr>
                                <w:rFonts w:ascii="Times New Roman" w:eastAsia="MS Gothic" w:hAnsi="Times New Roman" w:cs="Times New Roman"/>
                                <w:i/>
                                <w:iCs/>
                                <w:color w:val="000000"/>
                                <w:sz w:val="21"/>
                                <w:szCs w:val="21"/>
                                <w:lang w:val="en-GB" w:eastAsia="ja-JP"/>
                              </w:rPr>
                              <w:t>ere already supported in current specifications for UL Tx switching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2307845" id="_x0000_t202" coordsize="21600,21600" o:spt="202" path="m,l,21600r21600,l21600,xe">
                <v:stroke joinstyle="miter"/>
                <v:path gradientshapeok="t" o:connecttype="rect"/>
              </v:shapetype>
              <v:shape id="Text Box 2" o:spid="_x0000_s1026" type="#_x0000_t202" style="width:485.55pt;height:23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" fillcolor="white [3201]" strokeweight=".5pt">
                <v:textbox>
                  <w:txbxContent>
                    <w:p w14:paraId="276195F5" w14:textId="77777777" w:rsidR="007C4FDE" w:rsidRPr="008267FC" w:rsidRDefault="007C4FDE" w:rsidP="007C4FDE">
                      <w:p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ja-JP"/>
                        </w:rPr>
                        <w:t>RAN provides following guidance to RAN1/2/4.</w:t>
                      </w:r>
                    </w:p>
                    <w:p w14:paraId="65C2A81A" w14:textId="77777777" w:rsidR="007C4FDE" w:rsidRPr="008267FC" w:rsidRDefault="007C4FDE" w:rsidP="007C4FDE">
                      <w:pPr>
                        <w:numPr>
                          <w:ilvl w:val="0"/>
                          <w:numId w:val="37"/>
                        </w:num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ja-JP"/>
                        </w:rPr>
                        <w:t xml:space="preserve">If Rel-18 UL Tx switching is supported, </w:t>
                      </w:r>
                    </w:p>
                    <w:p w14:paraId="77B7CDF3" w14:textId="6144ED47" w:rsidR="007C4FDE" w:rsidRPr="008267FC" w:rsidRDefault="007C4FDE" w:rsidP="007C4FDE">
                      <w:pPr>
                        <w:numPr>
                          <w:ilvl w:val="1"/>
                          <w:numId w:val="37"/>
                        </w:num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zh-CN"/>
                        </w:rPr>
                        <w:t>RAN1/2/4 shall focus on defining necessary mechanisms and requirements for UL Tx switching across 3 or 4 different bands in Q3 2022</w:t>
                      </w:r>
                    </w:p>
                    <w:p w14:paraId="6164E1AE" w14:textId="77777777" w:rsidR="007C4FDE" w:rsidRPr="008267FC" w:rsidRDefault="007C4FDE" w:rsidP="007C4FDE">
                      <w:pPr>
                        <w:numPr>
                          <w:ilvl w:val="2"/>
                          <w:numId w:val="37"/>
                        </w:num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zh-CN"/>
                        </w:rPr>
                        <w:t>Inter-band UL-CA Option 1 (i.e., switched UL) and Option 2 (i.e., dual UL) without SUL band</w:t>
                      </w:r>
                    </w:p>
                    <w:p w14:paraId="7632BA88" w14:textId="77777777" w:rsidR="007C4FDE" w:rsidRPr="008267FC" w:rsidRDefault="007C4FDE" w:rsidP="007C4FDE">
                      <w:pPr>
                        <w:numPr>
                          <w:ilvl w:val="2"/>
                          <w:numId w:val="37"/>
                        </w:num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zh-CN"/>
                        </w:rPr>
                        <w:t>Inter-band UL CA Option 1 (i.e., switched UL) for {SUL band + corresponding NUL band} + 1 or 2 other NUL band(s)</w:t>
                      </w:r>
                    </w:p>
                    <w:p w14:paraId="132AE9F2" w14:textId="77777777" w:rsidR="007C4FDE" w:rsidRPr="008267FC" w:rsidRDefault="007C4FDE" w:rsidP="007C4FDE">
                      <w:pPr>
                        <w:numPr>
                          <w:ilvl w:val="3"/>
                          <w:numId w:val="37"/>
                        </w:numPr>
                        <w:spacing w:afterLines="50" w:after="120" w:line="240" w:lineRule="auto"/>
                        <w:jc w:val="both"/>
                        <w:rPr>
                          <w:rFonts w:ascii="Times New Roman" w:eastAsia="MS Gothic" w:hAnsi="Times New Roman" w:cs="Times New Roman"/>
                          <w:i/>
                          <w:iCs/>
                          <w:color w:val="000000"/>
                          <w:sz w:val="21"/>
                          <w:szCs w:val="21"/>
                          <w:lang w:val="en-GB" w:eastAsia="ja-JP"/>
                        </w:rPr>
                      </w:pPr>
                      <w:r w:rsidRPr="008267FC">
                        <w:rPr>
                          <w:rFonts w:ascii="Times New Roman" w:eastAsia="MS Gothic" w:hAnsi="Times New Roman" w:cs="Times New Roman"/>
                          <w:i/>
                          <w:iCs/>
                          <w:color w:val="000000"/>
                          <w:sz w:val="21"/>
                          <w:szCs w:val="21"/>
                          <w:lang w:val="en-GB" w:eastAsia="ja-JP"/>
                        </w:rPr>
                        <w:t>UL CA framework where UL CA is performed between NULs according to current RAN4 specifications should not be changed</w:t>
                      </w:r>
                    </w:p>
                    <w:p w14:paraId="705DAA2D" w14:textId="77777777" w:rsidR="007C4FDE" w:rsidRPr="008267FC" w:rsidRDefault="007C4FDE" w:rsidP="007C4FDE">
                      <w:pPr>
                        <w:numPr>
                          <w:ilvl w:val="3"/>
                          <w:numId w:val="37"/>
                        </w:numPr>
                        <w:spacing w:afterLines="50" w:after="120" w:line="240" w:lineRule="auto"/>
                        <w:jc w:val="both"/>
                        <w:rPr>
                          <w:rFonts w:ascii="Times New Roman" w:eastAsia="MS Gothic" w:hAnsi="Times New Roman" w:cs="Times New Roman"/>
                          <w:i/>
                          <w:iCs/>
                          <w:color w:val="000000"/>
                          <w:sz w:val="21"/>
                          <w:szCs w:val="21"/>
                          <w:lang w:val="en-GB" w:eastAsia="ja-JP"/>
                        </w:rPr>
                      </w:pPr>
                      <w:r w:rsidRPr="008267FC">
                        <w:rPr>
                          <w:rFonts w:ascii="Times New Roman" w:eastAsia="MS Gothic" w:hAnsi="Times New Roman" w:cs="Times New Roman" w:hint="eastAsia"/>
                          <w:i/>
                          <w:iCs/>
                          <w:color w:val="000000"/>
                          <w:sz w:val="21"/>
                          <w:szCs w:val="21"/>
                          <w:lang w:val="en-GB" w:eastAsia="ja-JP"/>
                        </w:rPr>
                        <w:t>N</w:t>
                      </w:r>
                      <w:r w:rsidRPr="008267FC">
                        <w:rPr>
                          <w:rFonts w:ascii="Times New Roman" w:eastAsia="MS Gothic" w:hAnsi="Times New Roman" w:cs="Times New Roman"/>
                          <w:i/>
                          <w:iCs/>
                          <w:color w:val="000000"/>
                          <w:sz w:val="21"/>
                          <w:szCs w:val="21"/>
                          <w:lang w:val="en-GB" w:eastAsia="ja-JP"/>
                        </w:rPr>
                        <w:t>ote: switching across any band in this scenario is not precluded</w:t>
                      </w:r>
                    </w:p>
                    <w:p w14:paraId="54566234" w14:textId="77777777" w:rsidR="007C4FDE" w:rsidRPr="008267FC" w:rsidRDefault="007C4FDE" w:rsidP="007C4FDE">
                      <w:pPr>
                        <w:numPr>
                          <w:ilvl w:val="2"/>
                          <w:numId w:val="37"/>
                        </w:num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zh-CN"/>
                        </w:rPr>
                        <w:t>Intra-band two contiguous aggregated carriers within one non-SUL band out of 3 or 4 bands</w:t>
                      </w:r>
                    </w:p>
                    <w:p w14:paraId="4554D804" w14:textId="533D1D7B" w:rsidR="007C4FDE" w:rsidRPr="008267FC" w:rsidRDefault="007F59E9" w:rsidP="007C4FDE">
                      <w:pPr>
                        <w:numPr>
                          <w:ilvl w:val="2"/>
                          <w:numId w:val="37"/>
                        </w:numPr>
                        <w:spacing w:afterLines="50" w:after="120" w:line="240" w:lineRule="auto"/>
                        <w:jc w:val="both"/>
                        <w:rPr>
                          <w:rFonts w:ascii="Times New Roman" w:eastAsia="MS Gothic" w:hAnsi="Times New Roman" w:cs="Times New Roman"/>
                          <w:i/>
                          <w:iCs/>
                          <w:sz w:val="21"/>
                          <w:szCs w:val="21"/>
                          <w:lang w:val="en-GB" w:eastAsia="ja-JP"/>
                        </w:rPr>
                      </w:pPr>
                      <w:r w:rsidRPr="008267FC">
                        <w:rPr>
                          <w:rFonts w:ascii="Times New Roman" w:eastAsia="MS Gothic" w:hAnsi="Times New Roman" w:cs="Times New Roman"/>
                          <w:i/>
                          <w:iCs/>
                          <w:sz w:val="21"/>
                          <w:szCs w:val="21"/>
                          <w:lang w:val="en-GB" w:eastAsia="ja-JP"/>
                        </w:rPr>
                        <w:t>(…)</w:t>
                      </w:r>
                    </w:p>
                    <w:p w14:paraId="3C3FBF81" w14:textId="187ABAFE" w:rsidR="00EB6F8E" w:rsidRPr="008267FC" w:rsidRDefault="007C4FDE" w:rsidP="00CD25A7">
                      <w:pPr>
                        <w:numPr>
                          <w:ilvl w:val="1"/>
                          <w:numId w:val="37"/>
                        </w:numPr>
                        <w:spacing w:afterLines="50" w:after="120" w:line="240" w:lineRule="auto"/>
                        <w:jc w:val="both"/>
                        <w:rPr>
                          <w:i/>
                          <w:iCs/>
                          <w:sz w:val="18"/>
                          <w:szCs w:val="21"/>
                        </w:rPr>
                      </w:pPr>
                      <w:r w:rsidRPr="008267FC">
                        <w:rPr>
                          <w:rFonts w:ascii="Times New Roman" w:eastAsia="MS Gothic" w:hAnsi="Times New Roman" w:cs="Times New Roman"/>
                          <w:i/>
                          <w:iCs/>
                          <w:color w:val="000000"/>
                          <w:sz w:val="21"/>
                          <w:szCs w:val="21"/>
                          <w:lang w:val="en-GB" w:eastAsia="ja-JP"/>
                        </w:rPr>
                        <w:t xml:space="preserve">Mechanisms/requirements should not introduce restrictions on what </w:t>
                      </w:r>
                      <w:r w:rsidRPr="008267FC">
                        <w:rPr>
                          <w:rFonts w:ascii="Times New Roman" w:eastAsia="MS Gothic" w:hAnsi="Times New Roman" w:cs="Times New Roman" w:hint="eastAsia"/>
                          <w:i/>
                          <w:iCs/>
                          <w:color w:val="000000"/>
                          <w:sz w:val="21"/>
                          <w:szCs w:val="21"/>
                          <w:lang w:val="en-GB" w:eastAsia="ja-JP"/>
                        </w:rPr>
                        <w:t>w</w:t>
                      </w:r>
                      <w:r w:rsidRPr="008267FC">
                        <w:rPr>
                          <w:rFonts w:ascii="Times New Roman" w:eastAsia="MS Gothic" w:hAnsi="Times New Roman" w:cs="Times New Roman"/>
                          <w:i/>
                          <w:iCs/>
                          <w:color w:val="000000"/>
                          <w:sz w:val="21"/>
                          <w:szCs w:val="21"/>
                          <w:lang w:val="en-GB" w:eastAsia="ja-JP"/>
                        </w:rPr>
                        <w:t>ere already supported in current specifications for UL Tx switching</w:t>
                      </w:r>
                    </w:p>
                  </w:txbxContent>
                </v:textbox>
                <w10:anchorlock/>
              </v:shape>
            </w:pict>
          </mc:Fallback>
        </mc:AlternateContent>
      </w:r>
    </w:p>
    <w:p w14:paraId="0F28FDFD" w14:textId="76948BA2" w:rsidR="00812D3D" w:rsidRPr="00754E5D" w:rsidRDefault="00812D3D" w:rsidP="007F0F39">
      <w:pPr>
        <w:pStyle w:val="BodyText"/>
        <w:spacing w:before="120"/>
        <w:rPr>
          <w:rFonts w:cs="Arial"/>
          <w:color w:val="000000" w:themeColor="text1"/>
          <w:szCs w:val="20"/>
        </w:rPr>
      </w:pPr>
      <w:r>
        <w:rPr>
          <w:rFonts w:cs="Arial"/>
          <w:color w:val="000000" w:themeColor="text1"/>
          <w:szCs w:val="20"/>
        </w:rPr>
        <w:t>In this contribution</w:t>
      </w:r>
      <w:r w:rsidR="00BC7C08">
        <w:rPr>
          <w:rFonts w:cs="Arial"/>
          <w:color w:val="000000" w:themeColor="text1"/>
          <w:szCs w:val="20"/>
        </w:rPr>
        <w:t xml:space="preserve"> we provide our views on the dynamic carrier switching mechanism across the configured bands, the supported switching configurations and the UE switching capabilities.</w:t>
      </w:r>
    </w:p>
    <w:p w14:paraId="2A931C18" w14:textId="77777777" w:rsidR="007F0F39" w:rsidRPr="00754E5D" w:rsidRDefault="007F0F39" w:rsidP="007F0F39">
      <w:pPr>
        <w:pStyle w:val="Heading1"/>
        <w:jc w:val="both"/>
        <w:rPr>
          <w:color w:val="000000" w:themeColor="text1"/>
          <w:lang w:val="en-US"/>
        </w:rPr>
      </w:pPr>
      <w:r w:rsidRPr="00754E5D">
        <w:rPr>
          <w:color w:val="000000" w:themeColor="text1"/>
          <w:lang w:val="en-US"/>
        </w:rPr>
        <w:lastRenderedPageBreak/>
        <w:t>Background</w:t>
      </w:r>
    </w:p>
    <w:p w14:paraId="35DCB205" w14:textId="1419E0E0" w:rsidR="006C687F" w:rsidRDefault="00905CA3" w:rsidP="006C687F">
      <w:pPr>
        <w:pStyle w:val="BodyText"/>
        <w:spacing w:before="120"/>
        <w:rPr>
          <w:rFonts w:cs="Arial"/>
          <w:color w:val="000000" w:themeColor="text1"/>
          <w:szCs w:val="20"/>
        </w:rPr>
      </w:pPr>
      <w:r>
        <w:rPr>
          <w:rFonts w:cs="Arial"/>
          <w:color w:val="000000" w:themeColor="text1"/>
          <w:szCs w:val="20"/>
        </w:rPr>
        <w:t xml:space="preserve">RAN#96 guidance </w:t>
      </w:r>
      <w:r w:rsidR="009648A0">
        <w:rPr>
          <w:rFonts w:cs="Arial"/>
          <w:color w:val="000000" w:themeColor="text1"/>
          <w:szCs w:val="20"/>
        </w:rPr>
        <w:t>and</w:t>
      </w:r>
      <w:r w:rsidR="00503952">
        <w:rPr>
          <w:rFonts w:cs="Arial"/>
          <w:color w:val="000000" w:themeColor="text1"/>
          <w:szCs w:val="20"/>
        </w:rPr>
        <w:t xml:space="preserve"> priority </w:t>
      </w:r>
      <w:r>
        <w:rPr>
          <w:rFonts w:cs="Arial"/>
          <w:color w:val="000000" w:themeColor="text1"/>
          <w:szCs w:val="20"/>
        </w:rPr>
        <w:t xml:space="preserve">for Q3/2022 </w:t>
      </w:r>
      <w:r w:rsidR="00503952">
        <w:rPr>
          <w:rFonts w:cs="Arial"/>
          <w:color w:val="000000" w:themeColor="text1"/>
          <w:szCs w:val="20"/>
        </w:rPr>
        <w:t xml:space="preserve">work in RAN1/2/4 </w:t>
      </w:r>
      <w:r>
        <w:rPr>
          <w:rFonts w:cs="Arial"/>
          <w:color w:val="000000" w:themeColor="text1"/>
          <w:szCs w:val="20"/>
        </w:rPr>
        <w:t xml:space="preserve">can be seen as </w:t>
      </w:r>
      <w:r w:rsidR="00503952">
        <w:rPr>
          <w:rFonts w:cs="Arial"/>
          <w:color w:val="000000" w:themeColor="text1"/>
          <w:szCs w:val="20"/>
        </w:rPr>
        <w:t xml:space="preserve">a straightforward </w:t>
      </w:r>
      <w:r w:rsidR="00972D4E" w:rsidRPr="00972D4E">
        <w:rPr>
          <w:rFonts w:cs="Arial"/>
          <w:color w:val="000000" w:themeColor="text1"/>
          <w:szCs w:val="20"/>
        </w:rPr>
        <w:t xml:space="preserve">extension </w:t>
      </w:r>
      <w:r w:rsidR="00503952">
        <w:rPr>
          <w:rFonts w:cs="Arial"/>
          <w:color w:val="000000" w:themeColor="text1"/>
          <w:szCs w:val="20"/>
        </w:rPr>
        <w:t xml:space="preserve">from Rel-16 and Rel-17 </w:t>
      </w:r>
      <w:r>
        <w:rPr>
          <w:rFonts w:cs="Arial"/>
          <w:color w:val="000000" w:themeColor="text1"/>
          <w:szCs w:val="20"/>
        </w:rPr>
        <w:t>UL Tx switching for 2</w:t>
      </w:r>
      <w:r w:rsidR="009648A0">
        <w:rPr>
          <w:rFonts w:cs="Arial"/>
          <w:color w:val="000000" w:themeColor="text1"/>
          <w:szCs w:val="20"/>
        </w:rPr>
        <w:t>-</w:t>
      </w:r>
      <w:r>
        <w:rPr>
          <w:rFonts w:cs="Arial"/>
          <w:color w:val="000000" w:themeColor="text1"/>
          <w:szCs w:val="20"/>
        </w:rPr>
        <w:t>bands</w:t>
      </w:r>
      <w:r w:rsidR="009648A0">
        <w:rPr>
          <w:rFonts w:cs="Arial"/>
          <w:color w:val="000000" w:themeColor="text1"/>
          <w:szCs w:val="20"/>
        </w:rPr>
        <w:t xml:space="preserve"> to the 3- and 4-bands cases. </w:t>
      </w:r>
      <w:r w:rsidR="006C687F">
        <w:rPr>
          <w:rFonts w:cs="Arial"/>
          <w:color w:val="000000" w:themeColor="text1"/>
          <w:szCs w:val="20"/>
        </w:rPr>
        <w:t xml:space="preserve">The </w:t>
      </w:r>
      <w:r w:rsidR="00503952">
        <w:rPr>
          <w:rFonts w:cs="Arial"/>
          <w:color w:val="000000" w:themeColor="text1"/>
          <w:szCs w:val="20"/>
        </w:rPr>
        <w:t xml:space="preserve">initial Rel-18 </w:t>
      </w:r>
      <w:r w:rsidR="006C687F">
        <w:rPr>
          <w:rFonts w:cs="Arial"/>
          <w:color w:val="000000" w:themeColor="text1"/>
          <w:szCs w:val="20"/>
        </w:rPr>
        <w:t>focus for both Inter-band UL CA Option 1 (switched UL) and Option 2 (dual UL) is UL Tx switching for 3 or 4 different bands where either all 3 or 4 CCs are NUL. Alternatively, at most 1 SUL can be configured for the UE for a corresponding NUL band in addition to at most 2 other NUL bands. Note that intra-band 2-CC contiguous CA within one non-SUL band is to be supported as by Rel-17.</w:t>
      </w:r>
    </w:p>
    <w:p w14:paraId="6681E0C2" w14:textId="07270507" w:rsidR="00833E97" w:rsidRDefault="00972D4E" w:rsidP="006C687F">
      <w:pPr>
        <w:pStyle w:val="BodyText"/>
        <w:spacing w:before="120"/>
        <w:rPr>
          <w:rFonts w:cs="Arial"/>
          <w:color w:val="000000" w:themeColor="text1"/>
          <w:szCs w:val="20"/>
        </w:rPr>
      </w:pPr>
      <w:r w:rsidRPr="00972D4E">
        <w:rPr>
          <w:rFonts w:cs="Arial"/>
          <w:color w:val="000000" w:themeColor="text1"/>
          <w:szCs w:val="20"/>
        </w:rPr>
        <w:t>Rel-16</w:t>
      </w:r>
      <w:r w:rsidR="00905CA3">
        <w:rPr>
          <w:rFonts w:cs="Arial"/>
          <w:color w:val="000000" w:themeColor="text1"/>
          <w:szCs w:val="20"/>
        </w:rPr>
        <w:t xml:space="preserve"> supports UL </w:t>
      </w:r>
      <w:r w:rsidRPr="00972D4E">
        <w:rPr>
          <w:rFonts w:cs="Arial"/>
          <w:color w:val="000000" w:themeColor="text1"/>
          <w:szCs w:val="20"/>
        </w:rPr>
        <w:t xml:space="preserve">Tx switching </w:t>
      </w:r>
      <w:r w:rsidR="00905CA3">
        <w:rPr>
          <w:rFonts w:cs="Arial"/>
          <w:color w:val="000000" w:themeColor="text1"/>
          <w:szCs w:val="20"/>
        </w:rPr>
        <w:t xml:space="preserve">for </w:t>
      </w:r>
      <w:r w:rsidRPr="00972D4E">
        <w:rPr>
          <w:rFonts w:cs="Arial"/>
          <w:color w:val="000000" w:themeColor="text1"/>
          <w:szCs w:val="20"/>
        </w:rPr>
        <w:t xml:space="preserve">2 </w:t>
      </w:r>
      <w:r w:rsidR="00905CA3">
        <w:rPr>
          <w:rFonts w:cs="Arial"/>
          <w:color w:val="000000" w:themeColor="text1"/>
          <w:szCs w:val="20"/>
        </w:rPr>
        <w:t xml:space="preserve">inter-band </w:t>
      </w:r>
      <w:r w:rsidRPr="00972D4E">
        <w:rPr>
          <w:rFonts w:cs="Arial"/>
          <w:color w:val="000000" w:themeColor="text1"/>
          <w:szCs w:val="20"/>
        </w:rPr>
        <w:t xml:space="preserve">carriers on </w:t>
      </w:r>
      <w:r w:rsidR="00905CA3">
        <w:rPr>
          <w:rFonts w:cs="Arial"/>
          <w:color w:val="000000" w:themeColor="text1"/>
          <w:szCs w:val="20"/>
        </w:rPr>
        <w:t xml:space="preserve">2 </w:t>
      </w:r>
      <w:r w:rsidRPr="00972D4E">
        <w:rPr>
          <w:rFonts w:cs="Arial"/>
          <w:color w:val="000000" w:themeColor="text1"/>
          <w:szCs w:val="20"/>
        </w:rPr>
        <w:t xml:space="preserve">bands for </w:t>
      </w:r>
      <w:r w:rsidR="00905CA3">
        <w:rPr>
          <w:rFonts w:cs="Arial"/>
          <w:color w:val="000000" w:themeColor="text1"/>
          <w:szCs w:val="20"/>
        </w:rPr>
        <w:t xml:space="preserve">the cases of </w:t>
      </w:r>
      <w:r w:rsidRPr="00972D4E">
        <w:rPr>
          <w:rFonts w:cs="Arial"/>
          <w:color w:val="000000" w:themeColor="text1"/>
          <w:szCs w:val="20"/>
        </w:rPr>
        <w:t>EN-DC, inter-band NR CA and SUL</w:t>
      </w:r>
      <w:r w:rsidR="00905CA3">
        <w:rPr>
          <w:rFonts w:cs="Arial"/>
          <w:color w:val="000000" w:themeColor="text1"/>
          <w:szCs w:val="20"/>
        </w:rPr>
        <w:t xml:space="preserve">. </w:t>
      </w:r>
      <w:r w:rsidRPr="00972D4E">
        <w:rPr>
          <w:rFonts w:cs="Arial"/>
          <w:color w:val="000000" w:themeColor="text1"/>
          <w:szCs w:val="20"/>
        </w:rPr>
        <w:t>Rel-17</w:t>
      </w:r>
      <w:r w:rsidR="00905CA3">
        <w:rPr>
          <w:rFonts w:cs="Arial"/>
          <w:color w:val="000000" w:themeColor="text1"/>
          <w:szCs w:val="20"/>
        </w:rPr>
        <w:t xml:space="preserve"> introduces</w:t>
      </w:r>
      <w:r w:rsidRPr="00972D4E">
        <w:rPr>
          <w:rFonts w:cs="Arial"/>
          <w:color w:val="000000" w:themeColor="text1"/>
          <w:szCs w:val="20"/>
        </w:rPr>
        <w:t xml:space="preserve"> </w:t>
      </w:r>
      <w:r w:rsidR="00BD6467">
        <w:rPr>
          <w:rFonts w:cs="Arial"/>
          <w:color w:val="000000" w:themeColor="text1"/>
          <w:szCs w:val="20"/>
        </w:rPr>
        <w:t xml:space="preserve">support </w:t>
      </w:r>
      <w:r w:rsidR="009648A0">
        <w:rPr>
          <w:rFonts w:cs="Arial"/>
          <w:color w:val="000000" w:themeColor="text1"/>
          <w:szCs w:val="20"/>
        </w:rPr>
        <w:t xml:space="preserve">for </w:t>
      </w:r>
      <w:r w:rsidRPr="00972D4E">
        <w:rPr>
          <w:rFonts w:cs="Arial"/>
          <w:color w:val="000000" w:themeColor="text1"/>
          <w:szCs w:val="20"/>
        </w:rPr>
        <w:t xml:space="preserve">1Tx-2Tx switching between 1 carrier on band A and 2 contiguous carriers in band B, as well as </w:t>
      </w:r>
      <w:r w:rsidR="009648A0">
        <w:rPr>
          <w:rFonts w:cs="Arial"/>
          <w:color w:val="000000" w:themeColor="text1"/>
          <w:szCs w:val="20"/>
        </w:rPr>
        <w:t xml:space="preserve">support for </w:t>
      </w:r>
      <w:r w:rsidRPr="00972D4E">
        <w:rPr>
          <w:rFonts w:cs="Arial"/>
          <w:color w:val="000000" w:themeColor="text1"/>
          <w:szCs w:val="20"/>
        </w:rPr>
        <w:t xml:space="preserve">2Tx-2Tx </w:t>
      </w:r>
      <w:r w:rsidR="00BD6467">
        <w:rPr>
          <w:rFonts w:cs="Arial"/>
          <w:color w:val="000000" w:themeColor="text1"/>
          <w:szCs w:val="20"/>
        </w:rPr>
        <w:t xml:space="preserve">switching. Note that Rel-17 doesn’t </w:t>
      </w:r>
      <w:r w:rsidR="009648A0">
        <w:rPr>
          <w:rFonts w:cs="Arial"/>
          <w:color w:val="000000" w:themeColor="text1"/>
          <w:szCs w:val="20"/>
        </w:rPr>
        <w:t xml:space="preserve">provide new functionality </w:t>
      </w:r>
      <w:r w:rsidR="00BD6467">
        <w:rPr>
          <w:rFonts w:cs="Arial"/>
          <w:color w:val="000000" w:themeColor="text1"/>
          <w:szCs w:val="20"/>
        </w:rPr>
        <w:t xml:space="preserve">for </w:t>
      </w:r>
      <w:r w:rsidR="009648A0">
        <w:rPr>
          <w:rFonts w:cs="Arial"/>
          <w:color w:val="000000" w:themeColor="text1"/>
          <w:szCs w:val="20"/>
        </w:rPr>
        <w:t xml:space="preserve">the </w:t>
      </w:r>
      <w:r w:rsidR="00BD6467">
        <w:rPr>
          <w:rFonts w:cs="Arial"/>
          <w:color w:val="000000" w:themeColor="text1"/>
          <w:szCs w:val="20"/>
        </w:rPr>
        <w:t>EN-DC</w:t>
      </w:r>
      <w:r w:rsidR="009648A0">
        <w:rPr>
          <w:rFonts w:cs="Arial"/>
          <w:color w:val="000000" w:themeColor="text1"/>
          <w:szCs w:val="20"/>
        </w:rPr>
        <w:t xml:space="preserve"> case</w:t>
      </w:r>
      <w:r w:rsidRPr="00972D4E">
        <w:rPr>
          <w:rFonts w:cs="Arial"/>
          <w:color w:val="000000" w:themeColor="text1"/>
          <w:szCs w:val="20"/>
        </w:rPr>
        <w:t>.</w:t>
      </w:r>
    </w:p>
    <w:p w14:paraId="0970D7F0" w14:textId="242A9347" w:rsidR="006C687F" w:rsidRDefault="006C687F" w:rsidP="006C687F">
      <w:pPr>
        <w:pStyle w:val="BodyText"/>
        <w:spacing w:before="120"/>
        <w:rPr>
          <w:rFonts w:cs="Arial"/>
          <w:color w:val="000000" w:themeColor="text1"/>
          <w:szCs w:val="20"/>
        </w:rPr>
      </w:pPr>
      <w:r>
        <w:rPr>
          <w:rFonts w:cs="Arial"/>
          <w:color w:val="000000" w:themeColor="text1"/>
          <w:szCs w:val="20"/>
        </w:rPr>
        <w:t xml:space="preserve">Switching cases and </w:t>
      </w:r>
      <w:r w:rsidRPr="00972D4E">
        <w:rPr>
          <w:rFonts w:cs="Arial"/>
          <w:color w:val="000000" w:themeColor="text1"/>
          <w:szCs w:val="20"/>
        </w:rPr>
        <w:t>scope of Rel-16 and Rel-17 UL T</w:t>
      </w:r>
      <w:r>
        <w:rPr>
          <w:rFonts w:cs="Arial"/>
          <w:color w:val="000000" w:themeColor="text1"/>
          <w:szCs w:val="20"/>
        </w:rPr>
        <w:t>x</w:t>
      </w:r>
      <w:r w:rsidRPr="00972D4E">
        <w:rPr>
          <w:rFonts w:cs="Arial"/>
          <w:color w:val="000000" w:themeColor="text1"/>
          <w:szCs w:val="20"/>
        </w:rPr>
        <w:t xml:space="preserve"> switching </w:t>
      </w:r>
      <w:r w:rsidR="00833E97">
        <w:rPr>
          <w:rFonts w:cs="Arial"/>
          <w:color w:val="000000" w:themeColor="text1"/>
          <w:szCs w:val="20"/>
        </w:rPr>
        <w:t xml:space="preserve">are </w:t>
      </w:r>
      <w:r w:rsidRPr="00972D4E">
        <w:rPr>
          <w:rFonts w:cs="Arial"/>
          <w:color w:val="000000" w:themeColor="text1"/>
          <w:szCs w:val="20"/>
        </w:rPr>
        <w:t xml:space="preserve">summarized in </w:t>
      </w:r>
      <w:r>
        <w:rPr>
          <w:rFonts w:cs="Arial"/>
          <w:color w:val="000000" w:themeColor="text1"/>
          <w:szCs w:val="20"/>
        </w:rPr>
        <w:t>Tables 1 and 2.</w:t>
      </w:r>
    </w:p>
    <w:p w14:paraId="14632A9C" w14:textId="13EF5BDD" w:rsidR="00972D4E" w:rsidRPr="00972D4E" w:rsidRDefault="00BD6467" w:rsidP="00BD6467">
      <w:pPr>
        <w:pStyle w:val="BodyText"/>
        <w:spacing w:before="120"/>
        <w:jc w:val="center"/>
        <w:rPr>
          <w:rFonts w:cs="Arial"/>
          <w:b/>
          <w:bCs/>
          <w:color w:val="000000" w:themeColor="text1"/>
          <w:szCs w:val="20"/>
        </w:rPr>
      </w:pPr>
      <w:r w:rsidRPr="00BD6467">
        <w:rPr>
          <w:rFonts w:cs="Arial"/>
          <w:b/>
          <w:bCs/>
          <w:color w:val="000000" w:themeColor="text1"/>
          <w:szCs w:val="20"/>
        </w:rPr>
        <w:t>Table 1: UL Tx Switching in Rel-16</w:t>
      </w:r>
    </w:p>
    <w:tbl>
      <w:tblPr>
        <w:tblStyle w:val="TableGrid1"/>
        <w:tblW w:w="0" w:type="auto"/>
        <w:tblLook w:val="04A0" w:firstRow="1" w:lastRow="0" w:firstColumn="1" w:lastColumn="0" w:noHBand="0" w:noVBand="1"/>
      </w:tblPr>
      <w:tblGrid>
        <w:gridCol w:w="1696"/>
        <w:gridCol w:w="7933"/>
      </w:tblGrid>
      <w:tr w:rsidR="00972D4E" w:rsidRPr="00972D4E" w14:paraId="7E72105F" w14:textId="77777777" w:rsidTr="00E628F1">
        <w:trPr>
          <w:trHeight w:val="1913"/>
        </w:trPr>
        <w:tc>
          <w:tcPr>
            <w:tcW w:w="1696" w:type="dxa"/>
          </w:tcPr>
          <w:p w14:paraId="3B6662E3" w14:textId="2A6C8AC8" w:rsidR="00972D4E" w:rsidRPr="00972D4E" w:rsidRDefault="00972D4E" w:rsidP="00E628F1">
            <w:pPr>
              <w:spacing w:after="180" w:line="240" w:lineRule="auto"/>
              <w:jc w:val="center"/>
              <w:rPr>
                <w:rFonts w:ascii="Times New Roman" w:eastAsia="DengXian" w:hAnsi="Times New Roman" w:cs="Times New Roman"/>
                <w:szCs w:val="20"/>
                <w:lang w:val="sv-SE" w:eastAsia="zh-CN"/>
              </w:rPr>
            </w:pPr>
            <w:r w:rsidRPr="00972D4E">
              <w:rPr>
                <w:rFonts w:ascii="Times New Roman" w:eastAsia="DengXian" w:hAnsi="Times New Roman" w:cs="Times New Roman"/>
                <w:szCs w:val="20"/>
                <w:lang w:val="sv-SE" w:eastAsia="zh-CN"/>
              </w:rPr>
              <w:t>Rel-16</w:t>
            </w:r>
            <w:r w:rsidR="00E628F1">
              <w:rPr>
                <w:rFonts w:ascii="Times New Roman" w:eastAsia="DengXian" w:hAnsi="Times New Roman" w:cs="Times New Roman"/>
                <w:szCs w:val="20"/>
                <w:lang w:val="sv-SE" w:eastAsia="zh-CN"/>
              </w:rPr>
              <w:br/>
            </w:r>
            <w:r w:rsidRPr="00972D4E">
              <w:rPr>
                <w:rFonts w:ascii="Times New Roman" w:eastAsia="DengXian" w:hAnsi="Times New Roman" w:cs="Times New Roman"/>
                <w:szCs w:val="20"/>
                <w:lang w:val="sv-SE" w:eastAsia="zh-CN"/>
              </w:rPr>
              <w:t xml:space="preserve">UL </w:t>
            </w:r>
            <w:proofErr w:type="spellStart"/>
            <w:r w:rsidRPr="00972D4E">
              <w:rPr>
                <w:rFonts w:ascii="Times New Roman" w:eastAsia="DengXian" w:hAnsi="Times New Roman" w:cs="Times New Roman"/>
                <w:szCs w:val="20"/>
                <w:lang w:val="sv-SE" w:eastAsia="zh-CN"/>
              </w:rPr>
              <w:t>T</w:t>
            </w:r>
            <w:r w:rsidR="00E628F1">
              <w:rPr>
                <w:rFonts w:ascii="Times New Roman" w:eastAsia="DengXian" w:hAnsi="Times New Roman" w:cs="Times New Roman"/>
                <w:szCs w:val="20"/>
                <w:lang w:val="sv-SE" w:eastAsia="zh-CN"/>
              </w:rPr>
              <w:t>x</w:t>
            </w:r>
            <w:proofErr w:type="spellEnd"/>
            <w:r w:rsidRPr="00972D4E">
              <w:rPr>
                <w:rFonts w:ascii="Times New Roman" w:eastAsia="DengXian" w:hAnsi="Times New Roman" w:cs="Times New Roman"/>
                <w:szCs w:val="20"/>
                <w:lang w:val="sv-SE" w:eastAsia="zh-CN"/>
              </w:rPr>
              <w:t xml:space="preserve"> switching</w:t>
            </w:r>
          </w:p>
        </w:tc>
        <w:tc>
          <w:tcPr>
            <w:tcW w:w="7933" w:type="dxa"/>
          </w:tcPr>
          <w:p w14:paraId="61EC6B7D" w14:textId="6B5AC15B" w:rsidR="00972D4E" w:rsidRPr="00972D4E" w:rsidRDefault="00972D4E" w:rsidP="00972D4E">
            <w:pPr>
              <w:numPr>
                <w:ilvl w:val="0"/>
                <w:numId w:val="39"/>
              </w:numPr>
              <w:spacing w:after="180" w:line="240" w:lineRule="auto"/>
              <w:jc w:val="both"/>
              <w:rPr>
                <w:rFonts w:ascii="Times New Roman" w:eastAsia="DengXian" w:hAnsi="Times New Roman" w:cs="Times New Roman"/>
                <w:szCs w:val="20"/>
                <w:lang w:eastAsia="ja-JP"/>
              </w:rPr>
            </w:pPr>
            <w:r w:rsidRPr="00972D4E">
              <w:rPr>
                <w:rFonts w:ascii="Times New Roman" w:eastAsia="DengXian" w:hAnsi="Times New Roman" w:cs="Times New Roman"/>
                <w:szCs w:val="20"/>
                <w:lang w:eastAsia="ja-JP"/>
              </w:rPr>
              <w:t xml:space="preserve">Switching between </w:t>
            </w:r>
            <w:r w:rsidR="00E628F1">
              <w:rPr>
                <w:rFonts w:ascii="Times New Roman" w:eastAsia="DengXian" w:hAnsi="Times New Roman" w:cs="Times New Roman"/>
                <w:szCs w:val="20"/>
                <w:lang w:eastAsia="ja-JP"/>
              </w:rPr>
              <w:t>C</w:t>
            </w:r>
            <w:r w:rsidRPr="00972D4E">
              <w:rPr>
                <w:rFonts w:ascii="Times New Roman" w:eastAsia="DengXian" w:hAnsi="Times New Roman" w:cs="Times New Roman"/>
                <w:szCs w:val="20"/>
                <w:lang w:eastAsia="ja-JP"/>
              </w:rPr>
              <w:t xml:space="preserve">ase 1 and </w:t>
            </w:r>
            <w:r w:rsidR="00E628F1">
              <w:rPr>
                <w:rFonts w:ascii="Times New Roman" w:eastAsia="DengXian" w:hAnsi="Times New Roman" w:cs="Times New Roman"/>
                <w:szCs w:val="20"/>
                <w:lang w:eastAsia="ja-JP"/>
              </w:rPr>
              <w:t>C</w:t>
            </w:r>
            <w:r w:rsidRPr="00972D4E">
              <w:rPr>
                <w:rFonts w:ascii="Times New Roman" w:eastAsia="DengXian" w:hAnsi="Times New Roman" w:cs="Times New Roman"/>
                <w:szCs w:val="20"/>
                <w:lang w:eastAsia="ja-JP"/>
              </w:rPr>
              <w:t xml:space="preserve">ase 2 as below for two </w:t>
            </w:r>
            <w:r w:rsidR="00E628F1">
              <w:rPr>
                <w:rFonts w:ascii="Times New Roman" w:eastAsia="DengXian" w:hAnsi="Times New Roman" w:cs="Times New Roman"/>
                <w:szCs w:val="20"/>
                <w:lang w:eastAsia="ja-JP"/>
              </w:rPr>
              <w:t xml:space="preserve">UL </w:t>
            </w:r>
            <w:proofErr w:type="gramStart"/>
            <w:r w:rsidRPr="00972D4E">
              <w:rPr>
                <w:rFonts w:ascii="Times New Roman" w:eastAsia="DengXian" w:hAnsi="Times New Roman" w:cs="Times New Roman"/>
                <w:szCs w:val="20"/>
                <w:lang w:eastAsia="ja-JP"/>
              </w:rPr>
              <w:t>carriers</w:t>
            </w:r>
            <w:proofErr w:type="gramEnd"/>
            <w:r w:rsidRPr="00972D4E">
              <w:rPr>
                <w:rFonts w:ascii="Times New Roman" w:eastAsia="DengXian" w:hAnsi="Times New Roman" w:cs="Times New Roman"/>
                <w:szCs w:val="20"/>
                <w:lang w:eastAsia="ja-JP"/>
              </w:rPr>
              <w:t xml:space="preserve"> </w:t>
            </w:r>
            <w:r w:rsidR="00745D92">
              <w:rPr>
                <w:rFonts w:ascii="Times New Roman" w:eastAsia="DengXian" w:hAnsi="Times New Roman" w:cs="Times New Roman"/>
                <w:szCs w:val="20"/>
                <w:lang w:eastAsia="ja-JP"/>
              </w:rPr>
              <w:t xml:space="preserve">case inter-band </w:t>
            </w:r>
            <w:r w:rsidRPr="00972D4E">
              <w:rPr>
                <w:rFonts w:ascii="Times New Roman" w:eastAsia="DengXian" w:hAnsi="Times New Roman" w:cs="Times New Roman"/>
                <w:szCs w:val="20"/>
                <w:lang w:eastAsia="ja-JP"/>
              </w:rPr>
              <w:t>EN-DC without SUL, inter-band UL CA</w:t>
            </w:r>
            <w:r w:rsidR="005977F2">
              <w:rPr>
                <w:rFonts w:ascii="Times New Roman" w:eastAsia="DengXian" w:hAnsi="Times New Roman" w:cs="Times New Roman"/>
                <w:szCs w:val="20"/>
                <w:lang w:eastAsia="ja-JP"/>
              </w:rPr>
              <w:t xml:space="preserve">, and </w:t>
            </w:r>
            <w:r w:rsidR="00745D92">
              <w:rPr>
                <w:rFonts w:ascii="Times New Roman" w:eastAsia="DengXian" w:hAnsi="Times New Roman" w:cs="Times New Roman"/>
                <w:szCs w:val="20"/>
                <w:lang w:eastAsia="ja-JP"/>
              </w:rPr>
              <w:t xml:space="preserve">standalone </w:t>
            </w:r>
            <w:r w:rsidRPr="00972D4E">
              <w:rPr>
                <w:rFonts w:ascii="Times New Roman" w:eastAsia="DengXian" w:hAnsi="Times New Roman" w:cs="Times New Roman"/>
                <w:szCs w:val="20"/>
                <w:lang w:eastAsia="ja-JP"/>
              </w:rPr>
              <w:t xml:space="preserve">SUL for UE supporting maximum </w:t>
            </w:r>
            <w:r w:rsidR="005977F2">
              <w:rPr>
                <w:rFonts w:ascii="Times New Roman" w:eastAsia="DengXian" w:hAnsi="Times New Roman" w:cs="Times New Roman"/>
                <w:szCs w:val="20"/>
                <w:lang w:eastAsia="ja-JP"/>
              </w:rPr>
              <w:t xml:space="preserve">2 </w:t>
            </w:r>
            <w:r w:rsidRPr="00972D4E">
              <w:rPr>
                <w:rFonts w:ascii="Times New Roman" w:eastAsia="DengXian" w:hAnsi="Times New Roman" w:cs="Times New Roman"/>
                <w:szCs w:val="20"/>
                <w:lang w:eastAsia="ja-JP"/>
              </w:rPr>
              <w:t>concurrent transmission</w:t>
            </w:r>
            <w:r w:rsidR="005977F2">
              <w:rPr>
                <w:rFonts w:ascii="Times New Roman" w:eastAsia="DengXian" w:hAnsi="Times New Roman" w:cs="Times New Roman"/>
                <w:szCs w:val="20"/>
                <w:lang w:eastAsia="ja-JP"/>
              </w:rPr>
              <w:t>s</w:t>
            </w:r>
          </w:p>
          <w:tbl>
            <w:tblPr>
              <w:tblW w:w="6040" w:type="dxa"/>
              <w:jc w:val="center"/>
              <w:tblCellMar>
                <w:left w:w="0" w:type="dxa"/>
                <w:right w:w="0" w:type="dxa"/>
              </w:tblCellMar>
              <w:tblLook w:val="0420" w:firstRow="1" w:lastRow="0" w:firstColumn="0" w:lastColumn="0" w:noHBand="0" w:noVBand="1"/>
            </w:tblPr>
            <w:tblGrid>
              <w:gridCol w:w="1400"/>
              <w:gridCol w:w="4640"/>
            </w:tblGrid>
            <w:tr w:rsidR="00972D4E" w:rsidRPr="00972D4E" w14:paraId="1A18F274" w14:textId="77777777" w:rsidTr="00BC3FF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E4901F" w14:textId="77777777" w:rsidR="00972D4E" w:rsidRPr="00972D4E" w:rsidRDefault="00972D4E" w:rsidP="00972D4E">
                  <w:p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color w:val="000000"/>
                      <w:kern w:val="24"/>
                      <w:szCs w:val="20"/>
                      <w:lang w:eastAsia="zh-CN"/>
                    </w:rPr>
                    <w:t xml:space="preserve">Case 1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79DCCF" w14:textId="77777777" w:rsidR="00972D4E" w:rsidRPr="00972D4E" w:rsidRDefault="00972D4E" w:rsidP="00972D4E">
                  <w:p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color w:val="000000"/>
                      <w:kern w:val="24"/>
                      <w:szCs w:val="20"/>
                      <w:lang w:eastAsia="zh-CN"/>
                    </w:rPr>
                    <w:t>1 Tx on carrier 1 and 1 Tx on carrier 2</w:t>
                  </w:r>
                </w:p>
              </w:tc>
            </w:tr>
            <w:tr w:rsidR="00972D4E" w:rsidRPr="00972D4E" w14:paraId="3D9A3757" w14:textId="77777777" w:rsidTr="00BC3FF7">
              <w:trPr>
                <w:trHeight w:val="19"/>
                <w:jc w:val="center"/>
              </w:trPr>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1A0C5B" w14:textId="77777777" w:rsidR="00972D4E" w:rsidRPr="00972D4E" w:rsidRDefault="00972D4E" w:rsidP="00972D4E">
                  <w:p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color w:val="000000"/>
                      <w:kern w:val="24"/>
                      <w:szCs w:val="20"/>
                      <w:lang w:eastAsia="zh-CN"/>
                    </w:rPr>
                    <w:t xml:space="preserve">Case 2 </w:t>
                  </w:r>
                </w:p>
              </w:tc>
              <w:tc>
                <w:tcPr>
                  <w:tcW w:w="464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58CC15" w14:textId="77777777" w:rsidR="00972D4E" w:rsidRPr="00972D4E" w:rsidRDefault="00972D4E" w:rsidP="00972D4E">
                  <w:p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color w:val="000000"/>
                      <w:kern w:val="24"/>
                      <w:szCs w:val="20"/>
                      <w:lang w:eastAsia="zh-CN"/>
                    </w:rPr>
                    <w:t xml:space="preserve">0 Tx on carrier 1 and 2 Tx on carrier 2 </w:t>
                  </w:r>
                </w:p>
              </w:tc>
            </w:tr>
          </w:tbl>
          <w:p w14:paraId="6049EC28" w14:textId="77777777" w:rsidR="00972D4E" w:rsidRPr="00972D4E" w:rsidRDefault="00972D4E" w:rsidP="00972D4E">
            <w:pPr>
              <w:spacing w:after="180" w:line="240" w:lineRule="auto"/>
              <w:jc w:val="both"/>
              <w:rPr>
                <w:rFonts w:ascii="Times New Roman" w:eastAsia="DengXian" w:hAnsi="Times New Roman" w:cs="Times New Roman"/>
                <w:szCs w:val="20"/>
                <w:lang w:eastAsia="zh-CN"/>
              </w:rPr>
            </w:pPr>
          </w:p>
          <w:p w14:paraId="0EF5956C" w14:textId="36CB0496" w:rsidR="00972D4E" w:rsidRPr="00972D4E" w:rsidRDefault="00972D4E" w:rsidP="00972D4E">
            <w:pPr>
              <w:spacing w:after="180" w:line="240" w:lineRule="auto"/>
              <w:ind w:left="284"/>
              <w:jc w:val="both"/>
              <w:rPr>
                <w:rFonts w:ascii="Times New Roman" w:eastAsia="DengXian" w:hAnsi="Times New Roman" w:cs="Times New Roman"/>
                <w:szCs w:val="20"/>
                <w:lang w:val="en-GB"/>
              </w:rPr>
            </w:pPr>
            <w:r w:rsidRPr="00972D4E">
              <w:rPr>
                <w:rFonts w:ascii="Times New Roman" w:eastAsia="DengXian" w:hAnsi="Times New Roman" w:cs="Times New Roman"/>
                <w:szCs w:val="20"/>
                <w:lang w:eastAsia="zh-CN"/>
              </w:rPr>
              <w:t>Note: Case 1 could be divided into Case 1A (1 transmission on carrier 1 and 0 transmission on carrier</w:t>
            </w:r>
            <w:r w:rsidR="00E628F1">
              <w:rPr>
                <w:rFonts w:ascii="Times New Roman" w:eastAsia="DengXian" w:hAnsi="Times New Roman" w:cs="Times New Roman"/>
                <w:szCs w:val="20"/>
                <w:lang w:eastAsia="zh-CN"/>
              </w:rPr>
              <w:t xml:space="preserve"> </w:t>
            </w:r>
            <w:r w:rsidRPr="00972D4E">
              <w:rPr>
                <w:rFonts w:ascii="Times New Roman" w:eastAsia="DengXian" w:hAnsi="Times New Roman" w:cs="Times New Roman"/>
                <w:szCs w:val="20"/>
                <w:lang w:eastAsia="zh-CN"/>
              </w:rPr>
              <w:t>2) and Case 1B (1 transmission on carrier 1 and 1 transmission on carrier 2) considering whether there is transmission on carrier</w:t>
            </w:r>
            <w:r w:rsidR="00E628F1">
              <w:rPr>
                <w:rFonts w:ascii="Times New Roman" w:eastAsia="DengXian" w:hAnsi="Times New Roman" w:cs="Times New Roman"/>
                <w:szCs w:val="20"/>
                <w:lang w:eastAsia="zh-CN"/>
              </w:rPr>
              <w:t xml:space="preserve"> </w:t>
            </w:r>
            <w:r w:rsidRPr="00972D4E">
              <w:rPr>
                <w:rFonts w:ascii="Times New Roman" w:eastAsia="DengXian" w:hAnsi="Times New Roman" w:cs="Times New Roman"/>
                <w:szCs w:val="20"/>
                <w:lang w:eastAsia="zh-CN"/>
              </w:rPr>
              <w:t>2.</w:t>
            </w:r>
          </w:p>
        </w:tc>
      </w:tr>
    </w:tbl>
    <w:p w14:paraId="6CF3CE9A" w14:textId="6D6C56DD" w:rsidR="00972D4E" w:rsidRDefault="00972D4E" w:rsidP="00972D4E">
      <w:pPr>
        <w:spacing w:after="0" w:line="240" w:lineRule="auto"/>
        <w:jc w:val="both"/>
        <w:rPr>
          <w:rFonts w:asciiTheme="minorHAnsi" w:eastAsia="DengXian" w:hAnsiTheme="minorHAnsi" w:cstheme="minorHAnsi"/>
          <w:sz w:val="22"/>
          <w:lang w:val="sv-SE" w:eastAsia="zh-CN"/>
        </w:rPr>
      </w:pPr>
    </w:p>
    <w:p w14:paraId="6163AA6E" w14:textId="32499D1D" w:rsidR="00BD6467" w:rsidRPr="00972D4E" w:rsidRDefault="00BD6467" w:rsidP="00BD6467">
      <w:pPr>
        <w:pStyle w:val="BodyText"/>
        <w:spacing w:before="120"/>
        <w:jc w:val="center"/>
        <w:rPr>
          <w:rFonts w:cs="Arial"/>
          <w:b/>
          <w:bCs/>
          <w:color w:val="000000" w:themeColor="text1"/>
          <w:szCs w:val="20"/>
        </w:rPr>
      </w:pPr>
      <w:r w:rsidRPr="00BD6467">
        <w:rPr>
          <w:rFonts w:cs="Arial"/>
          <w:b/>
          <w:bCs/>
          <w:color w:val="000000" w:themeColor="text1"/>
          <w:szCs w:val="20"/>
        </w:rPr>
        <w:t xml:space="preserve">Table </w:t>
      </w:r>
      <w:r>
        <w:rPr>
          <w:rFonts w:cs="Arial"/>
          <w:b/>
          <w:bCs/>
          <w:color w:val="000000" w:themeColor="text1"/>
          <w:szCs w:val="20"/>
        </w:rPr>
        <w:t>2</w:t>
      </w:r>
      <w:r w:rsidRPr="00BD6467">
        <w:rPr>
          <w:rFonts w:cs="Arial"/>
          <w:b/>
          <w:bCs/>
          <w:color w:val="000000" w:themeColor="text1"/>
          <w:szCs w:val="20"/>
        </w:rPr>
        <w:t>: UL Tx Switching in Rel-1</w:t>
      </w:r>
      <w:r>
        <w:rPr>
          <w:rFonts w:cs="Arial"/>
          <w:b/>
          <w:bCs/>
          <w:color w:val="000000" w:themeColor="text1"/>
          <w:szCs w:val="20"/>
        </w:rPr>
        <w:t>7</w:t>
      </w:r>
    </w:p>
    <w:p w14:paraId="704D5285" w14:textId="77777777" w:rsidR="00BD6467" w:rsidRPr="00972D4E" w:rsidRDefault="00BD6467" w:rsidP="00972D4E">
      <w:pPr>
        <w:spacing w:after="0" w:line="240" w:lineRule="auto"/>
        <w:jc w:val="both"/>
        <w:rPr>
          <w:rFonts w:asciiTheme="minorHAnsi" w:eastAsia="DengXian" w:hAnsiTheme="minorHAnsi" w:cstheme="minorHAnsi"/>
          <w:sz w:val="22"/>
          <w:lang w:val="sv-SE" w:eastAsia="zh-CN"/>
        </w:rPr>
      </w:pPr>
    </w:p>
    <w:tbl>
      <w:tblPr>
        <w:tblStyle w:val="TableGrid1"/>
        <w:tblW w:w="0" w:type="auto"/>
        <w:tblLook w:val="04A0" w:firstRow="1" w:lastRow="0" w:firstColumn="1" w:lastColumn="0" w:noHBand="0" w:noVBand="1"/>
      </w:tblPr>
      <w:tblGrid>
        <w:gridCol w:w="1696"/>
        <w:gridCol w:w="7933"/>
      </w:tblGrid>
      <w:tr w:rsidR="00BD6467" w:rsidRPr="00972D4E" w14:paraId="234EC938" w14:textId="77777777" w:rsidTr="00E628F1">
        <w:trPr>
          <w:trHeight w:val="2116"/>
        </w:trPr>
        <w:tc>
          <w:tcPr>
            <w:tcW w:w="1696" w:type="dxa"/>
          </w:tcPr>
          <w:p w14:paraId="26A39881" w14:textId="2A4A11FF" w:rsidR="00BD6467" w:rsidRPr="00972D4E" w:rsidRDefault="00E628F1" w:rsidP="00E628F1">
            <w:pPr>
              <w:spacing w:after="180" w:line="240" w:lineRule="auto"/>
              <w:jc w:val="center"/>
              <w:rPr>
                <w:rFonts w:ascii="Times New Roman" w:eastAsia="DengXian" w:hAnsi="Times New Roman" w:cs="Times New Roman"/>
                <w:szCs w:val="20"/>
                <w:lang w:val="sv-SE" w:eastAsia="zh-CN"/>
              </w:rPr>
            </w:pPr>
            <w:r w:rsidRPr="00972D4E">
              <w:rPr>
                <w:rFonts w:ascii="Times New Roman" w:eastAsia="DengXian" w:hAnsi="Times New Roman" w:cs="Times New Roman"/>
                <w:szCs w:val="20"/>
                <w:lang w:val="sv-SE" w:eastAsia="zh-CN"/>
              </w:rPr>
              <w:t>Rel-1</w:t>
            </w:r>
            <w:r>
              <w:rPr>
                <w:rFonts w:ascii="Times New Roman" w:eastAsia="DengXian" w:hAnsi="Times New Roman" w:cs="Times New Roman"/>
                <w:szCs w:val="20"/>
                <w:lang w:val="sv-SE" w:eastAsia="zh-CN"/>
              </w:rPr>
              <w:t>7</w:t>
            </w:r>
            <w:r>
              <w:rPr>
                <w:rFonts w:ascii="Times New Roman" w:eastAsia="DengXian" w:hAnsi="Times New Roman" w:cs="Times New Roman"/>
                <w:szCs w:val="20"/>
                <w:lang w:val="sv-SE" w:eastAsia="zh-CN"/>
              </w:rPr>
              <w:br/>
            </w:r>
            <w:r w:rsidRPr="00972D4E">
              <w:rPr>
                <w:rFonts w:ascii="Times New Roman" w:eastAsia="DengXian" w:hAnsi="Times New Roman" w:cs="Times New Roman"/>
                <w:szCs w:val="20"/>
                <w:lang w:val="sv-SE" w:eastAsia="zh-CN"/>
              </w:rPr>
              <w:t xml:space="preserve">UL </w:t>
            </w:r>
            <w:proofErr w:type="spellStart"/>
            <w:r w:rsidRPr="00972D4E">
              <w:rPr>
                <w:rFonts w:ascii="Times New Roman" w:eastAsia="DengXian" w:hAnsi="Times New Roman" w:cs="Times New Roman"/>
                <w:szCs w:val="20"/>
                <w:lang w:val="sv-SE" w:eastAsia="zh-CN"/>
              </w:rPr>
              <w:t>T</w:t>
            </w:r>
            <w:r>
              <w:rPr>
                <w:rFonts w:ascii="Times New Roman" w:eastAsia="DengXian" w:hAnsi="Times New Roman" w:cs="Times New Roman"/>
                <w:szCs w:val="20"/>
                <w:lang w:val="sv-SE" w:eastAsia="zh-CN"/>
              </w:rPr>
              <w:t>x</w:t>
            </w:r>
            <w:proofErr w:type="spellEnd"/>
            <w:r w:rsidRPr="00972D4E">
              <w:rPr>
                <w:rFonts w:ascii="Times New Roman" w:eastAsia="DengXian" w:hAnsi="Times New Roman" w:cs="Times New Roman"/>
                <w:szCs w:val="20"/>
                <w:lang w:val="sv-SE" w:eastAsia="zh-CN"/>
              </w:rPr>
              <w:t xml:space="preserve"> switching</w:t>
            </w:r>
          </w:p>
        </w:tc>
        <w:tc>
          <w:tcPr>
            <w:tcW w:w="7933" w:type="dxa"/>
          </w:tcPr>
          <w:p w14:paraId="6D1E6281" w14:textId="104467C4" w:rsidR="00BD6467" w:rsidRPr="00972D4E" w:rsidRDefault="005977F2" w:rsidP="00BC3FF7">
            <w:pPr>
              <w:numPr>
                <w:ilvl w:val="0"/>
                <w:numId w:val="39"/>
              </w:numPr>
              <w:spacing w:after="180" w:line="240" w:lineRule="auto"/>
              <w:jc w:val="both"/>
              <w:rPr>
                <w:rFonts w:ascii="Times New Roman" w:eastAsia="Yu Mincho" w:hAnsi="Times New Roman" w:cs="Times New Roman"/>
                <w:szCs w:val="20"/>
                <w:lang w:val="en-GB" w:eastAsia="ja-JP"/>
              </w:rPr>
            </w:pPr>
            <w:r>
              <w:rPr>
                <w:rFonts w:ascii="Times New Roman" w:eastAsia="Yu Mincho" w:hAnsi="Times New Roman" w:cs="Times New Roman"/>
                <w:szCs w:val="20"/>
                <w:lang w:val="en-GB" w:eastAsia="ja-JP"/>
              </w:rPr>
              <w:t xml:space="preserve">Switching </w:t>
            </w:r>
            <w:r w:rsidR="00BD6467" w:rsidRPr="00972D4E">
              <w:rPr>
                <w:rFonts w:ascii="Times New Roman" w:eastAsia="Yu Mincho" w:hAnsi="Times New Roman" w:cs="Times New Roman"/>
                <w:szCs w:val="20"/>
                <w:lang w:val="en-GB" w:eastAsia="ja-JP"/>
              </w:rPr>
              <w:t xml:space="preserve">across carriers </w:t>
            </w:r>
            <w:r>
              <w:rPr>
                <w:rFonts w:ascii="Times New Roman" w:eastAsia="Yu Mincho" w:hAnsi="Times New Roman" w:cs="Times New Roman"/>
                <w:szCs w:val="20"/>
                <w:lang w:val="en-GB" w:eastAsia="ja-JP"/>
              </w:rPr>
              <w:t xml:space="preserve">for </w:t>
            </w:r>
            <w:r w:rsidR="00BD6467" w:rsidRPr="00972D4E">
              <w:rPr>
                <w:rFonts w:ascii="Times New Roman" w:eastAsia="Yu Mincho" w:hAnsi="Times New Roman" w:cs="Times New Roman"/>
                <w:szCs w:val="20"/>
                <w:lang w:val="en-GB" w:eastAsia="ja-JP"/>
              </w:rPr>
              <w:t xml:space="preserve">NR inter-band </w:t>
            </w:r>
            <w:r>
              <w:rPr>
                <w:rFonts w:ascii="Times New Roman" w:eastAsia="Yu Mincho" w:hAnsi="Times New Roman" w:cs="Times New Roman"/>
                <w:szCs w:val="20"/>
                <w:lang w:val="en-GB" w:eastAsia="ja-JP"/>
              </w:rPr>
              <w:t xml:space="preserve">UL </w:t>
            </w:r>
            <w:r w:rsidR="00BD6467" w:rsidRPr="00972D4E">
              <w:rPr>
                <w:rFonts w:ascii="Times New Roman" w:eastAsia="Yu Mincho" w:hAnsi="Times New Roman" w:cs="Times New Roman"/>
                <w:szCs w:val="20"/>
                <w:lang w:val="en-GB" w:eastAsia="ja-JP"/>
              </w:rPr>
              <w:t>CA</w:t>
            </w:r>
            <w:r>
              <w:rPr>
                <w:rFonts w:ascii="Times New Roman" w:eastAsia="Yu Mincho" w:hAnsi="Times New Roman" w:cs="Times New Roman"/>
                <w:szCs w:val="20"/>
                <w:lang w:val="en-GB" w:eastAsia="ja-JP"/>
              </w:rPr>
              <w:t xml:space="preserve"> and SUL</w:t>
            </w:r>
            <w:r w:rsidR="00BD6467" w:rsidRPr="00972D4E">
              <w:rPr>
                <w:rFonts w:ascii="Times New Roman" w:eastAsia="Yu Mincho" w:hAnsi="Times New Roman" w:cs="Times New Roman"/>
                <w:szCs w:val="20"/>
                <w:lang w:val="en-GB" w:eastAsia="ja-JP"/>
              </w:rPr>
              <w:t xml:space="preserve"> for UE supporting maximum </w:t>
            </w:r>
            <w:r>
              <w:rPr>
                <w:rFonts w:ascii="Times New Roman" w:eastAsia="Yu Mincho" w:hAnsi="Times New Roman" w:cs="Times New Roman"/>
                <w:szCs w:val="20"/>
                <w:lang w:val="en-GB" w:eastAsia="ja-JP"/>
              </w:rPr>
              <w:t xml:space="preserve">2 </w:t>
            </w:r>
            <w:r w:rsidR="00BD6467" w:rsidRPr="00972D4E">
              <w:rPr>
                <w:rFonts w:ascii="Times New Roman" w:eastAsia="Yu Mincho" w:hAnsi="Times New Roman" w:cs="Times New Roman"/>
                <w:szCs w:val="20"/>
                <w:lang w:val="en-GB" w:eastAsia="ja-JP"/>
              </w:rPr>
              <w:t>concurrent transmissions</w:t>
            </w:r>
          </w:p>
          <w:p w14:paraId="15B21181" w14:textId="5C30C1E8" w:rsidR="00BD6467" w:rsidRPr="00972D4E" w:rsidRDefault="00BD6467" w:rsidP="00A9562C">
            <w:pPr>
              <w:numPr>
                <w:ilvl w:val="1"/>
                <w:numId w:val="41"/>
              </w:num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szCs w:val="20"/>
                <w:lang w:eastAsia="zh-CN"/>
              </w:rPr>
              <w:t xml:space="preserve">For </w:t>
            </w:r>
            <w:r w:rsidR="00A9562C">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Tx switching based on SUL band combination</w:t>
            </w:r>
            <w:r w:rsidR="00A9562C">
              <w:rPr>
                <w:rFonts w:ascii="Times New Roman" w:eastAsia="DengXian" w:hAnsi="Times New Roman" w:cs="Times New Roman"/>
                <w:szCs w:val="20"/>
                <w:lang w:eastAsia="zh-CN"/>
              </w:rPr>
              <w:t xml:space="preserve"> </w:t>
            </w:r>
            <w:r w:rsidRPr="00972D4E">
              <w:rPr>
                <w:rFonts w:ascii="Times New Roman" w:eastAsia="DengXian" w:hAnsi="Times New Roman" w:cs="Times New Roman"/>
                <w:szCs w:val="20"/>
                <w:lang w:eastAsia="zh-CN"/>
              </w:rPr>
              <w:t xml:space="preserve">or </w:t>
            </w:r>
            <w:r w:rsidR="00A9562C">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 xml:space="preserve">CA band combination </w:t>
            </w:r>
          </w:p>
          <w:tbl>
            <w:tblPr>
              <w:tblW w:w="5802" w:type="dxa"/>
              <w:jc w:val="center"/>
              <w:tblCellMar>
                <w:left w:w="0" w:type="dxa"/>
                <w:right w:w="0" w:type="dxa"/>
              </w:tblCellMar>
              <w:tblLook w:val="04A0" w:firstRow="1" w:lastRow="0" w:firstColumn="1" w:lastColumn="0" w:noHBand="0" w:noVBand="1"/>
            </w:tblPr>
            <w:tblGrid>
              <w:gridCol w:w="961"/>
              <w:gridCol w:w="4841"/>
            </w:tblGrid>
            <w:tr w:rsidR="00BD6467" w:rsidRPr="00972D4E" w14:paraId="5005C9D8" w14:textId="77777777" w:rsidTr="00BC3FF7">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564AEB"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84F708" w14:textId="1F066106" w:rsidR="00BD6467" w:rsidRPr="00972D4E" w:rsidRDefault="00BD6467" w:rsidP="00BC3FF7">
                  <w:pPr>
                    <w:spacing w:after="60" w:line="240" w:lineRule="auto"/>
                    <w:jc w:val="center"/>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 (carrier 1 + carrier 2)</w:t>
                  </w:r>
                </w:p>
              </w:tc>
            </w:tr>
            <w:tr w:rsidR="00BD6467" w:rsidRPr="00972D4E" w14:paraId="5D1D2002" w14:textId="77777777" w:rsidTr="00BC3FF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1D3871"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AF9C7"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0T+2T</w:t>
                  </w:r>
                </w:p>
              </w:tc>
            </w:tr>
            <w:tr w:rsidR="00BD6467" w:rsidRPr="00972D4E" w14:paraId="1F2EBE3A" w14:textId="77777777" w:rsidTr="00BC3FF7">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161C8F7"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677635"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color w:val="000000"/>
                      <w:szCs w:val="20"/>
                      <w:lang w:eastAsia="zh-CN"/>
                    </w:rPr>
                    <w:t>2T+0T</w:t>
                  </w:r>
                </w:p>
              </w:tc>
            </w:tr>
          </w:tbl>
          <w:p w14:paraId="10CE4B24" w14:textId="77777777" w:rsidR="00A9562C" w:rsidRDefault="00A9562C" w:rsidP="00A9562C">
            <w:pPr>
              <w:spacing w:after="0" w:line="240" w:lineRule="auto"/>
              <w:ind w:left="1305"/>
              <w:jc w:val="both"/>
              <w:rPr>
                <w:rFonts w:ascii="Times New Roman" w:eastAsia="DengXian" w:hAnsi="Times New Roman" w:cs="Times New Roman"/>
                <w:szCs w:val="20"/>
                <w:lang w:eastAsia="zh-CN"/>
              </w:rPr>
            </w:pPr>
          </w:p>
          <w:p w14:paraId="5F446AEB" w14:textId="66C3897C" w:rsidR="00BD6467" w:rsidRPr="00972D4E" w:rsidRDefault="00BD6467" w:rsidP="00A9562C">
            <w:pPr>
              <w:numPr>
                <w:ilvl w:val="1"/>
                <w:numId w:val="41"/>
              </w:num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szCs w:val="20"/>
                <w:lang w:eastAsia="zh-CN"/>
              </w:rPr>
              <w:t xml:space="preserve">For </w:t>
            </w:r>
            <w:r w:rsidR="00A9562C">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 xml:space="preserve">Tx switching based on </w:t>
            </w:r>
            <w:r w:rsidR="00A9562C">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CA band combination</w:t>
            </w:r>
          </w:p>
          <w:tbl>
            <w:tblPr>
              <w:tblW w:w="5812" w:type="dxa"/>
              <w:jc w:val="center"/>
              <w:tblCellMar>
                <w:left w:w="0" w:type="dxa"/>
                <w:right w:w="0" w:type="dxa"/>
              </w:tblCellMar>
              <w:tblLook w:val="04A0" w:firstRow="1" w:lastRow="0" w:firstColumn="1" w:lastColumn="0" w:noHBand="0" w:noVBand="1"/>
            </w:tblPr>
            <w:tblGrid>
              <w:gridCol w:w="983"/>
              <w:gridCol w:w="4829"/>
            </w:tblGrid>
            <w:tr w:rsidR="00BD6467" w:rsidRPr="00972D4E" w14:paraId="17A2415A" w14:textId="77777777" w:rsidTr="00BC3FF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EC6ADE2"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709A241" w14:textId="0739F6FA" w:rsidR="00BD6467" w:rsidRPr="00972D4E" w:rsidRDefault="00BD6467" w:rsidP="00BC3FF7">
                  <w:pPr>
                    <w:spacing w:after="60" w:line="240" w:lineRule="auto"/>
                    <w:jc w:val="center"/>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w:t>
                  </w:r>
                  <w:r w:rsidR="00A9562C">
                    <w:rPr>
                      <w:rFonts w:ascii="Times New Roman" w:eastAsia="DengXian" w:hAnsi="Times New Roman" w:cs="Times New Roman"/>
                      <w:b/>
                      <w:bCs/>
                      <w:szCs w:val="20"/>
                      <w:lang w:eastAsia="zh-CN"/>
                    </w:rPr>
                    <w:t xml:space="preserve"> </w:t>
                  </w:r>
                  <w:r w:rsidRPr="00972D4E">
                    <w:rPr>
                      <w:rFonts w:ascii="Times New Roman" w:eastAsia="DengXian" w:hAnsi="Times New Roman" w:cs="Times New Roman"/>
                      <w:b/>
                      <w:bCs/>
                      <w:szCs w:val="20"/>
                      <w:lang w:eastAsia="zh-CN"/>
                    </w:rPr>
                    <w:t>(carrier 1 + carrier 2)</w:t>
                  </w:r>
                </w:p>
              </w:tc>
            </w:tr>
            <w:tr w:rsidR="00BD6467" w:rsidRPr="00972D4E" w14:paraId="6236F0B0" w14:textId="77777777" w:rsidTr="00BC3FF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6B1D3D7"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18B726" w14:textId="77777777" w:rsidR="00BD6467" w:rsidRPr="00972D4E" w:rsidRDefault="00BD6467" w:rsidP="00BC3FF7">
                  <w:pPr>
                    <w:widowControl w:val="0"/>
                    <w:spacing w:after="60" w:line="240" w:lineRule="auto"/>
                    <w:ind w:right="28"/>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1T+1T</w:t>
                  </w:r>
                </w:p>
              </w:tc>
            </w:tr>
            <w:tr w:rsidR="00BD6467" w:rsidRPr="00972D4E" w14:paraId="2E18796A" w14:textId="77777777" w:rsidTr="00BC3FF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BC7F81"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A746377" w14:textId="77777777" w:rsidR="00BD6467" w:rsidRPr="00972D4E" w:rsidRDefault="00BD6467" w:rsidP="00BC3FF7">
                  <w:pPr>
                    <w:widowControl w:val="0"/>
                    <w:spacing w:after="60" w:line="240" w:lineRule="auto"/>
                    <w:ind w:right="28"/>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0T+2T</w:t>
                  </w:r>
                </w:p>
              </w:tc>
            </w:tr>
            <w:tr w:rsidR="00BD6467" w:rsidRPr="00972D4E" w14:paraId="0991D12E" w14:textId="77777777" w:rsidTr="00BC3FF7">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BF69F49"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F49B42C" w14:textId="77777777" w:rsidR="00BD6467" w:rsidRPr="00972D4E" w:rsidRDefault="00BD6467" w:rsidP="00BC3FF7">
                  <w:pPr>
                    <w:widowControl w:val="0"/>
                    <w:spacing w:after="60" w:line="240" w:lineRule="auto"/>
                    <w:ind w:right="28"/>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2T+0T</w:t>
                  </w:r>
                </w:p>
              </w:tc>
            </w:tr>
          </w:tbl>
          <w:p w14:paraId="3A129958" w14:textId="77777777" w:rsidR="00BD6467" w:rsidRPr="00972D4E" w:rsidRDefault="00BD6467" w:rsidP="00BC3FF7">
            <w:pPr>
              <w:spacing w:after="180" w:line="240" w:lineRule="auto"/>
              <w:jc w:val="both"/>
              <w:rPr>
                <w:rFonts w:ascii="Times New Roman" w:eastAsia="DengXian" w:hAnsi="Times New Roman" w:cs="Times New Roman"/>
                <w:szCs w:val="20"/>
                <w:lang w:val="sv-SE" w:eastAsia="zh-CN"/>
              </w:rPr>
            </w:pPr>
          </w:p>
          <w:p w14:paraId="6E579C3B" w14:textId="1B9E4994" w:rsidR="00BD6467" w:rsidRPr="00A9562C" w:rsidRDefault="00A9562C" w:rsidP="00A9562C">
            <w:pPr>
              <w:numPr>
                <w:ilvl w:val="1"/>
                <w:numId w:val="41"/>
              </w:numPr>
              <w:spacing w:after="0" w:line="240" w:lineRule="auto"/>
              <w:jc w:val="both"/>
              <w:rPr>
                <w:rFonts w:ascii="Times New Roman" w:eastAsia="DengXian" w:hAnsi="Times New Roman" w:cs="Times New Roman"/>
                <w:szCs w:val="20"/>
                <w:lang w:eastAsia="zh-CN"/>
              </w:rPr>
            </w:pPr>
            <w:r>
              <w:rPr>
                <w:rFonts w:ascii="Times New Roman" w:eastAsia="DengXian" w:hAnsi="Times New Roman" w:cs="Times New Roman"/>
                <w:szCs w:val="20"/>
                <w:lang w:eastAsia="zh-CN"/>
              </w:rPr>
              <w:t>For UL</w:t>
            </w:r>
            <w:r w:rsidR="00BD6467" w:rsidRPr="00972D4E">
              <w:rPr>
                <w:rFonts w:ascii="Times New Roman" w:eastAsia="DengXian" w:hAnsi="Times New Roman" w:cs="Times New Roman"/>
                <w:szCs w:val="20"/>
                <w:lang w:eastAsia="zh-CN"/>
              </w:rPr>
              <w:t xml:space="preserve"> Tx switching where 1 carrier on band A and 2 contiguous aggregated carriers on band B, and band A is for SUL or non-SUL and band B is a non-SUL band</w:t>
            </w:r>
          </w:p>
          <w:tbl>
            <w:tblPr>
              <w:tblW w:w="5660" w:type="dxa"/>
              <w:jc w:val="center"/>
              <w:tblCellMar>
                <w:left w:w="0" w:type="dxa"/>
                <w:right w:w="0" w:type="dxa"/>
              </w:tblCellMar>
              <w:tblLook w:val="04A0" w:firstRow="1" w:lastRow="0" w:firstColumn="1" w:lastColumn="0" w:noHBand="0" w:noVBand="1"/>
            </w:tblPr>
            <w:tblGrid>
              <w:gridCol w:w="841"/>
              <w:gridCol w:w="4819"/>
            </w:tblGrid>
            <w:tr w:rsidR="00BD6467" w:rsidRPr="00972D4E" w14:paraId="313553A1"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1168E3"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0F1A434" w14:textId="55C486DF" w:rsidR="00BD6467" w:rsidRPr="00972D4E" w:rsidRDefault="00BD6467" w:rsidP="00BC3FF7">
                  <w:pPr>
                    <w:spacing w:after="60" w:line="240" w:lineRule="auto"/>
                    <w:jc w:val="both"/>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 (band A + band B)</w:t>
                  </w:r>
                </w:p>
              </w:tc>
            </w:tr>
            <w:tr w:rsidR="00BD6467" w:rsidRPr="00972D4E" w14:paraId="06AEE80D" w14:textId="77777777" w:rsidTr="00BC3FF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6212D"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1</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C3A572"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1T+1T</w:t>
                  </w:r>
                </w:p>
              </w:tc>
            </w:tr>
            <w:tr w:rsidR="00BD6467" w:rsidRPr="00972D4E" w14:paraId="4F5DFA08" w14:textId="77777777" w:rsidTr="00BC3FF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08E1D5" w14:textId="77777777" w:rsidR="00BD6467" w:rsidRPr="00972D4E" w:rsidRDefault="00BD6467" w:rsidP="00BC3FF7">
                  <w:pPr>
                    <w:spacing w:after="60" w:line="240" w:lineRule="auto"/>
                    <w:ind w:leftChars="-3" w:left="-6"/>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CCA18B"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color w:val="000000"/>
                      <w:szCs w:val="20"/>
                      <w:lang w:eastAsia="zh-CN"/>
                    </w:rPr>
                    <w:t>0T+2T</w:t>
                  </w:r>
                </w:p>
              </w:tc>
            </w:tr>
          </w:tbl>
          <w:p w14:paraId="634DE902" w14:textId="77777777" w:rsidR="00BD6467" w:rsidRPr="00972D4E" w:rsidRDefault="00BD6467" w:rsidP="00745D92">
            <w:pPr>
              <w:spacing w:after="180" w:line="240" w:lineRule="auto"/>
              <w:ind w:left="1134"/>
              <w:jc w:val="both"/>
              <w:rPr>
                <w:rFonts w:ascii="Times New Roman" w:eastAsia="DengXian" w:hAnsi="Times New Roman" w:cs="Times New Roman"/>
                <w:szCs w:val="20"/>
                <w:lang w:eastAsia="zh-CN"/>
              </w:rPr>
            </w:pPr>
            <w:r w:rsidRPr="00972D4E">
              <w:rPr>
                <w:rFonts w:ascii="Times New Roman" w:eastAsia="DengXian" w:hAnsi="Times New Roman" w:cs="Times New Roman"/>
                <w:szCs w:val="20"/>
                <w:lang w:eastAsia="zh-CN"/>
              </w:rPr>
              <w:lastRenderedPageBreak/>
              <w:t>and</w:t>
            </w:r>
          </w:p>
          <w:tbl>
            <w:tblPr>
              <w:tblW w:w="5660" w:type="dxa"/>
              <w:jc w:val="center"/>
              <w:tblCellMar>
                <w:left w:w="0" w:type="dxa"/>
                <w:right w:w="0" w:type="dxa"/>
              </w:tblCellMar>
              <w:tblLook w:val="04A0" w:firstRow="1" w:lastRow="0" w:firstColumn="1" w:lastColumn="0" w:noHBand="0" w:noVBand="1"/>
            </w:tblPr>
            <w:tblGrid>
              <w:gridCol w:w="841"/>
              <w:gridCol w:w="4819"/>
            </w:tblGrid>
            <w:tr w:rsidR="00BD6467" w:rsidRPr="00972D4E" w14:paraId="6BFBB91B"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0E557"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9B1EDC" w14:textId="6F76FFBC" w:rsidR="00BD6467" w:rsidRPr="00972D4E" w:rsidRDefault="00BD6467" w:rsidP="00BC3FF7">
                  <w:pPr>
                    <w:spacing w:after="60" w:line="240" w:lineRule="auto"/>
                    <w:jc w:val="both"/>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 (band A + band B)</w:t>
                  </w:r>
                </w:p>
              </w:tc>
            </w:tr>
            <w:tr w:rsidR="00BD6467" w:rsidRPr="00972D4E" w14:paraId="6EBECE0E" w14:textId="77777777" w:rsidTr="00BC3FF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F9432F"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933E03"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0T+2T</w:t>
                  </w:r>
                </w:p>
              </w:tc>
            </w:tr>
            <w:tr w:rsidR="00BD6467" w:rsidRPr="00972D4E" w14:paraId="407DCCF1" w14:textId="77777777" w:rsidTr="00BC3FF7">
              <w:trPr>
                <w:trHeight w:val="230"/>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8F3EE8A"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3</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112FCED"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color w:val="000000"/>
                      <w:szCs w:val="20"/>
                      <w:lang w:eastAsia="zh-CN"/>
                    </w:rPr>
                    <w:t>2T+0T</w:t>
                  </w:r>
                </w:p>
              </w:tc>
            </w:tr>
          </w:tbl>
          <w:p w14:paraId="352BFFE9" w14:textId="5B74356F" w:rsidR="00BD6467" w:rsidRPr="00972D4E" w:rsidRDefault="00BD6467" w:rsidP="00745D92">
            <w:pPr>
              <w:numPr>
                <w:ilvl w:val="1"/>
                <w:numId w:val="41"/>
              </w:numPr>
              <w:spacing w:after="0" w:line="240" w:lineRule="auto"/>
              <w:jc w:val="both"/>
              <w:rPr>
                <w:rFonts w:ascii="Times New Roman" w:eastAsia="DengXian" w:hAnsi="Times New Roman" w:cs="Times New Roman"/>
                <w:szCs w:val="20"/>
                <w:lang w:eastAsia="zh-CN"/>
              </w:rPr>
            </w:pPr>
            <w:r w:rsidRPr="00972D4E">
              <w:rPr>
                <w:rFonts w:ascii="Times New Roman" w:eastAsia="DengXian" w:hAnsi="Times New Roman" w:cs="Times New Roman"/>
                <w:szCs w:val="20"/>
                <w:lang w:eastAsia="zh-CN"/>
              </w:rPr>
              <w:t xml:space="preserve">For </w:t>
            </w:r>
            <w:r w:rsidR="00745D92">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 xml:space="preserve">Tx switching based on </w:t>
            </w:r>
            <w:r w:rsidR="00745D92">
              <w:rPr>
                <w:rFonts w:ascii="Times New Roman" w:eastAsia="DengXian" w:hAnsi="Times New Roman" w:cs="Times New Roman"/>
                <w:szCs w:val="20"/>
                <w:lang w:eastAsia="zh-CN"/>
              </w:rPr>
              <w:t xml:space="preserve">UL </w:t>
            </w:r>
            <w:r w:rsidRPr="00972D4E">
              <w:rPr>
                <w:rFonts w:ascii="Times New Roman" w:eastAsia="DengXian" w:hAnsi="Times New Roman" w:cs="Times New Roman"/>
                <w:szCs w:val="20"/>
                <w:lang w:eastAsia="zh-CN"/>
              </w:rPr>
              <w:t>CA band combination</w:t>
            </w:r>
          </w:p>
          <w:tbl>
            <w:tblPr>
              <w:tblW w:w="5660" w:type="dxa"/>
              <w:jc w:val="center"/>
              <w:tblCellMar>
                <w:left w:w="0" w:type="dxa"/>
                <w:right w:w="0" w:type="dxa"/>
              </w:tblCellMar>
              <w:tblLook w:val="04A0" w:firstRow="1" w:lastRow="0" w:firstColumn="1" w:lastColumn="0" w:noHBand="0" w:noVBand="1"/>
            </w:tblPr>
            <w:tblGrid>
              <w:gridCol w:w="841"/>
              <w:gridCol w:w="4819"/>
            </w:tblGrid>
            <w:tr w:rsidR="00BD6467" w:rsidRPr="00972D4E" w14:paraId="211A47E9"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405569F"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BD90ED2" w14:textId="77777777" w:rsidR="00BD6467" w:rsidRPr="00972D4E" w:rsidRDefault="00BD6467" w:rsidP="00BC3FF7">
                  <w:pPr>
                    <w:spacing w:after="60" w:line="240" w:lineRule="auto"/>
                    <w:jc w:val="both"/>
                    <w:rPr>
                      <w:rFonts w:ascii="Times New Roman" w:eastAsia="DengXian" w:hAnsi="Times New Roman" w:cs="Times New Roman"/>
                      <w:b/>
                      <w:bCs/>
                      <w:szCs w:val="20"/>
                      <w:lang w:eastAsia="zh-CN"/>
                    </w:rPr>
                  </w:pPr>
                  <w:r w:rsidRPr="00972D4E">
                    <w:rPr>
                      <w:rFonts w:ascii="Times New Roman" w:eastAsia="DengXian" w:hAnsi="Times New Roman" w:cs="Times New Roman"/>
                      <w:b/>
                      <w:bCs/>
                      <w:szCs w:val="20"/>
                      <w:lang w:eastAsia="zh-CN"/>
                    </w:rPr>
                    <w:t>Number of Tx chains in WID (band A + band B)</w:t>
                  </w:r>
                </w:p>
              </w:tc>
            </w:tr>
            <w:tr w:rsidR="00BD6467" w:rsidRPr="00972D4E" w14:paraId="720F550D"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458346"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C9CECC"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1T+1T</w:t>
                  </w:r>
                </w:p>
              </w:tc>
            </w:tr>
            <w:tr w:rsidR="00BD6467" w:rsidRPr="00972D4E" w14:paraId="60DBF4B4"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13ED81F"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F5F599"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0T+2T</w:t>
                  </w:r>
                </w:p>
              </w:tc>
            </w:tr>
            <w:tr w:rsidR="00BD6467" w:rsidRPr="00972D4E" w14:paraId="29CA817A" w14:textId="77777777" w:rsidTr="00BC3FF7">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1477C9F" w14:textId="77777777" w:rsidR="00BD6467" w:rsidRPr="00972D4E" w:rsidRDefault="00BD6467" w:rsidP="00BC3FF7">
                  <w:pPr>
                    <w:spacing w:after="60" w:line="240" w:lineRule="auto"/>
                    <w:jc w:val="both"/>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Case 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E84DACB" w14:textId="77777777" w:rsidR="00BD6467" w:rsidRPr="00972D4E" w:rsidRDefault="00BD6467" w:rsidP="00BC3FF7">
                  <w:pPr>
                    <w:spacing w:after="60" w:line="240" w:lineRule="auto"/>
                    <w:jc w:val="center"/>
                    <w:rPr>
                      <w:rFonts w:ascii="Times New Roman" w:eastAsia="DengXian" w:hAnsi="Times New Roman" w:cs="Times New Roman"/>
                      <w:bCs/>
                      <w:szCs w:val="20"/>
                      <w:lang w:eastAsia="zh-CN"/>
                    </w:rPr>
                  </w:pPr>
                  <w:r w:rsidRPr="00972D4E">
                    <w:rPr>
                      <w:rFonts w:ascii="Times New Roman" w:eastAsia="DengXian" w:hAnsi="Times New Roman" w:cs="Times New Roman"/>
                      <w:bCs/>
                      <w:szCs w:val="20"/>
                      <w:lang w:eastAsia="zh-CN"/>
                    </w:rPr>
                    <w:t>2T+0T</w:t>
                  </w:r>
                </w:p>
              </w:tc>
            </w:tr>
          </w:tbl>
          <w:p w14:paraId="58D5F618" w14:textId="77777777" w:rsidR="00BD6467" w:rsidRPr="00972D4E" w:rsidRDefault="00BD6467" w:rsidP="00BC3FF7">
            <w:pPr>
              <w:spacing w:after="180" w:line="240" w:lineRule="auto"/>
              <w:jc w:val="both"/>
              <w:rPr>
                <w:rFonts w:ascii="Times New Roman" w:eastAsia="DengXian" w:hAnsi="Times New Roman" w:cs="Times New Roman"/>
                <w:szCs w:val="20"/>
                <w:lang w:val="sv-SE" w:eastAsia="zh-CN"/>
              </w:rPr>
            </w:pPr>
          </w:p>
        </w:tc>
      </w:tr>
    </w:tbl>
    <w:p w14:paraId="77531C36" w14:textId="34BB81FA" w:rsidR="00BC7C08" w:rsidRDefault="00BC7C08" w:rsidP="007F0F39">
      <w:pPr>
        <w:pStyle w:val="BodyText"/>
        <w:spacing w:before="120"/>
        <w:rPr>
          <w:rFonts w:cs="Arial"/>
          <w:color w:val="000000" w:themeColor="text1"/>
          <w:szCs w:val="20"/>
        </w:rPr>
      </w:pPr>
    </w:p>
    <w:p w14:paraId="07AE8A7C" w14:textId="441B1DA9" w:rsidR="00EE39D1" w:rsidRPr="009648A0" w:rsidRDefault="00EE39D1" w:rsidP="00EE39D1">
      <w:pPr>
        <w:pStyle w:val="Header"/>
        <w:spacing w:after="120" w:line="264" w:lineRule="auto"/>
        <w:jc w:val="both"/>
        <w:rPr>
          <w:rFonts w:eastAsia="Times New Roman" w:cs="Arial"/>
          <w:b w:val="0"/>
          <w:sz w:val="20"/>
          <w:lang w:eastAsia="zh-CN"/>
        </w:rPr>
      </w:pPr>
      <w:r w:rsidRPr="009648A0">
        <w:rPr>
          <w:rFonts w:eastAsia="Times New Roman" w:cs="Arial"/>
          <w:b w:val="0"/>
          <w:sz w:val="20"/>
          <w:lang w:eastAsia="zh-CN"/>
        </w:rPr>
        <w:t>A Rel-16 UE supporting UL Tx switching</w:t>
      </w:r>
      <w:r w:rsidR="00432BCF" w:rsidRPr="009648A0">
        <w:rPr>
          <w:rFonts w:eastAsia="Times New Roman" w:cs="Arial"/>
          <w:b w:val="0"/>
          <w:sz w:val="20"/>
          <w:lang w:eastAsia="zh-CN"/>
        </w:rPr>
        <w:t xml:space="preserve">, e.g., for the UL inter-band case, </w:t>
      </w:r>
      <w:r w:rsidRPr="009648A0">
        <w:rPr>
          <w:rFonts w:eastAsia="Times New Roman" w:cs="Arial"/>
          <w:b w:val="0"/>
          <w:sz w:val="20"/>
          <w:lang w:eastAsia="zh-CN"/>
        </w:rPr>
        <w:t xml:space="preserve">can be implemented using two options. These are Option 1 (Switched UL) and Option 2 (Dual UL). When Option 1 is implemented, simultaneous transmission from two bands is not possible, whereas Option 2 allows for it. The Rel-16 UE needs to report in its UE capability signaling which switching option it supports. The UE reported capability value can be one of “Option 1”, “Option 2” and “Option 1 and Option 2”. Other switching capabilities such as </w:t>
      </w:r>
      <w:r w:rsidR="00432BCF" w:rsidRPr="009648A0">
        <w:rPr>
          <w:rFonts w:eastAsia="Times New Roman" w:cs="Arial"/>
          <w:b w:val="0"/>
          <w:sz w:val="20"/>
          <w:lang w:eastAsia="zh-CN"/>
        </w:rPr>
        <w:t xml:space="preserve">supported </w:t>
      </w:r>
      <w:r w:rsidRPr="009648A0">
        <w:rPr>
          <w:rFonts w:eastAsia="Times New Roman" w:cs="Arial"/>
          <w:b w:val="0"/>
          <w:sz w:val="20"/>
          <w:lang w:eastAsia="zh-CN"/>
        </w:rPr>
        <w:t>interruption time must also be reported by the UE.</w:t>
      </w:r>
    </w:p>
    <w:p w14:paraId="18762678" w14:textId="7EF88BD8" w:rsidR="00EE39D1" w:rsidRPr="009648A0" w:rsidRDefault="006946FE" w:rsidP="006946FE">
      <w:pPr>
        <w:pStyle w:val="Header"/>
        <w:spacing w:after="120" w:line="264" w:lineRule="auto"/>
        <w:jc w:val="both"/>
        <w:rPr>
          <w:rFonts w:eastAsia="Times New Roman" w:cs="Arial"/>
          <w:b w:val="0"/>
          <w:sz w:val="20"/>
          <w:lang w:eastAsia="zh-CN"/>
        </w:rPr>
      </w:pPr>
      <w:r w:rsidRPr="009648A0">
        <w:rPr>
          <w:rFonts w:eastAsia="Times New Roman" w:cs="Arial"/>
          <w:b w:val="0"/>
          <w:sz w:val="20"/>
          <w:lang w:eastAsia="zh-CN"/>
        </w:rPr>
        <w:t xml:space="preserve">Despite RAN1 discussions during the last 3 RAN1 meetings, no consensus could be reached yet about the Rel-17 UE capability signaling in support of </w:t>
      </w:r>
      <w:r w:rsidR="005E60A0" w:rsidRPr="009648A0">
        <w:rPr>
          <w:rFonts w:eastAsia="Times New Roman" w:cs="Arial"/>
          <w:b w:val="0"/>
          <w:sz w:val="20"/>
          <w:lang w:eastAsia="zh-CN"/>
        </w:rPr>
        <w:t xml:space="preserve">Rel-17 </w:t>
      </w:r>
      <w:r w:rsidRPr="009648A0">
        <w:rPr>
          <w:rFonts w:eastAsia="Times New Roman" w:cs="Arial"/>
          <w:b w:val="0"/>
          <w:sz w:val="20"/>
          <w:lang w:eastAsia="zh-CN"/>
        </w:rPr>
        <w:t xml:space="preserve">UL Tx switching., e.g., Alt.1: a new Rel-17 capability to signal supporting options of the Rel-17 feature 2Tx-2Tx UL Tx switching, or Alt.2: to use the combination of FG 22-1 and </w:t>
      </w:r>
      <w:r w:rsidRPr="009648A0">
        <w:rPr>
          <w:rFonts w:eastAsia="Times New Roman" w:cs="Arial"/>
          <w:b w:val="0"/>
          <w:i/>
          <w:iCs/>
          <w:sz w:val="20"/>
          <w:lang w:eastAsia="zh-CN"/>
        </w:rPr>
        <w:t>uplinkTxSwitchingPeriod2T2T</w:t>
      </w:r>
      <w:r w:rsidRPr="009648A0">
        <w:rPr>
          <w:rFonts w:eastAsia="Times New Roman" w:cs="Arial"/>
          <w:b w:val="0"/>
          <w:sz w:val="20"/>
          <w:lang w:eastAsia="zh-CN"/>
        </w:rPr>
        <w:t xml:space="preserve"> or Rel-17 switching band combination. RAN#96 tasked RAN2 to complete the relevant signaling for Rel-17 UL switching.</w:t>
      </w:r>
    </w:p>
    <w:p w14:paraId="4D3889FB" w14:textId="77777777" w:rsidR="007F0F39" w:rsidRPr="00754E5D" w:rsidRDefault="007F0F39" w:rsidP="007F0F39">
      <w:pPr>
        <w:pStyle w:val="BodyText"/>
        <w:spacing w:before="120"/>
        <w:rPr>
          <w:rFonts w:cs="Arial"/>
          <w:color w:val="000000" w:themeColor="text1"/>
          <w:szCs w:val="20"/>
        </w:rPr>
      </w:pPr>
    </w:p>
    <w:p w14:paraId="7DC0A07E" w14:textId="63A3F797" w:rsidR="006154E0" w:rsidRPr="00754E5D" w:rsidRDefault="000C3BE7" w:rsidP="007F0F39">
      <w:pPr>
        <w:pStyle w:val="Heading1"/>
        <w:jc w:val="both"/>
        <w:rPr>
          <w:color w:val="000000" w:themeColor="text1"/>
          <w:lang w:val="en-US"/>
        </w:rPr>
      </w:pPr>
      <w:r w:rsidRPr="00754E5D">
        <w:rPr>
          <w:color w:val="000000" w:themeColor="text1"/>
          <w:lang w:val="en-US"/>
        </w:rPr>
        <w:t>Discussion</w:t>
      </w:r>
    </w:p>
    <w:p w14:paraId="05774B02" w14:textId="1D505D93" w:rsidR="0006718F" w:rsidRDefault="002D4691" w:rsidP="002D4691">
      <w:pPr>
        <w:pStyle w:val="BodyText"/>
        <w:spacing w:before="120"/>
        <w:rPr>
          <w:rFonts w:cs="Arial"/>
          <w:color w:val="000000" w:themeColor="text1"/>
          <w:szCs w:val="20"/>
        </w:rPr>
      </w:pPr>
      <w:r>
        <w:rPr>
          <w:rFonts w:cs="Arial"/>
          <w:color w:val="000000" w:themeColor="text1"/>
          <w:szCs w:val="20"/>
        </w:rPr>
        <w:t xml:space="preserve">Implementation of multiple flexible </w:t>
      </w:r>
      <w:r w:rsidR="00B35BBB" w:rsidRPr="00195F8B">
        <w:rPr>
          <w:rFonts w:cs="Arial"/>
          <w:color w:val="000000" w:themeColor="text1"/>
          <w:szCs w:val="20"/>
        </w:rPr>
        <w:t>UE Tx chain</w:t>
      </w:r>
      <w:r w:rsidR="00B35BBB">
        <w:rPr>
          <w:rFonts w:cs="Arial"/>
          <w:color w:val="000000" w:themeColor="text1"/>
          <w:szCs w:val="20"/>
        </w:rPr>
        <w:t>s</w:t>
      </w:r>
      <w:r w:rsidR="00B35BBB" w:rsidRPr="00195F8B">
        <w:rPr>
          <w:rFonts w:cs="Arial"/>
          <w:color w:val="000000" w:themeColor="text1"/>
          <w:szCs w:val="20"/>
        </w:rPr>
        <w:t xml:space="preserve"> </w:t>
      </w:r>
      <w:r>
        <w:rPr>
          <w:rFonts w:cs="Arial"/>
          <w:color w:val="000000" w:themeColor="text1"/>
          <w:szCs w:val="20"/>
        </w:rPr>
        <w:t xml:space="preserve">for </w:t>
      </w:r>
      <w:proofErr w:type="gramStart"/>
      <w:r w:rsidR="005943FC">
        <w:rPr>
          <w:rFonts w:cs="Arial"/>
          <w:color w:val="000000" w:themeColor="text1"/>
          <w:szCs w:val="20"/>
        </w:rPr>
        <w:t>a</w:t>
      </w:r>
      <w:r>
        <w:rPr>
          <w:rFonts w:cs="Arial"/>
          <w:color w:val="000000" w:themeColor="text1"/>
          <w:szCs w:val="20"/>
        </w:rPr>
        <w:t xml:space="preserve"> large number of</w:t>
      </w:r>
      <w:proofErr w:type="gramEnd"/>
      <w:r>
        <w:rPr>
          <w:rFonts w:cs="Arial"/>
          <w:color w:val="000000" w:themeColor="text1"/>
          <w:szCs w:val="20"/>
        </w:rPr>
        <w:t xml:space="preserve"> FR1 NR bands </w:t>
      </w:r>
      <w:r w:rsidR="005943FC">
        <w:rPr>
          <w:rFonts w:cs="Arial"/>
          <w:color w:val="000000" w:themeColor="text1"/>
          <w:szCs w:val="20"/>
        </w:rPr>
        <w:t xml:space="preserve">supported by the UE implementation </w:t>
      </w:r>
      <w:r>
        <w:rPr>
          <w:rFonts w:cs="Arial"/>
          <w:color w:val="000000" w:themeColor="text1"/>
          <w:szCs w:val="20"/>
        </w:rPr>
        <w:t>is challenging.</w:t>
      </w:r>
    </w:p>
    <w:p w14:paraId="025C59D9" w14:textId="6D3EFAAC" w:rsidR="0057627F" w:rsidRPr="00195F8B" w:rsidRDefault="002D4691" w:rsidP="0057627F">
      <w:pPr>
        <w:pStyle w:val="BodyText"/>
        <w:spacing w:before="120"/>
        <w:rPr>
          <w:rFonts w:cs="Arial"/>
          <w:color w:val="000000" w:themeColor="text1"/>
          <w:szCs w:val="20"/>
        </w:rPr>
      </w:pPr>
      <w:r>
        <w:rPr>
          <w:rFonts w:cs="Arial"/>
          <w:color w:val="000000" w:themeColor="text1"/>
          <w:szCs w:val="20"/>
        </w:rPr>
        <w:t xml:space="preserve">There is limited space </w:t>
      </w:r>
      <w:r w:rsidR="0006718F">
        <w:rPr>
          <w:rFonts w:cs="Arial"/>
          <w:color w:val="000000" w:themeColor="text1"/>
          <w:szCs w:val="20"/>
        </w:rPr>
        <w:t xml:space="preserve">to place </w:t>
      </w:r>
      <w:r>
        <w:rPr>
          <w:rFonts w:cs="Arial"/>
          <w:color w:val="000000" w:themeColor="text1"/>
          <w:szCs w:val="20"/>
        </w:rPr>
        <w:t>additional antennas on the UE board.</w:t>
      </w:r>
      <w:r w:rsidR="0006718F">
        <w:rPr>
          <w:rFonts w:cs="Arial"/>
          <w:color w:val="000000" w:themeColor="text1"/>
          <w:szCs w:val="20"/>
        </w:rPr>
        <w:t xml:space="preserve"> </w:t>
      </w:r>
      <w:r w:rsidR="00D30701">
        <w:rPr>
          <w:rFonts w:cs="Arial"/>
          <w:color w:val="000000" w:themeColor="text1"/>
          <w:szCs w:val="20"/>
        </w:rPr>
        <w:t xml:space="preserve">UE antennas for must be designed around the larger </w:t>
      </w:r>
      <w:r w:rsidR="0088483D">
        <w:rPr>
          <w:rFonts w:cs="Arial"/>
          <w:color w:val="000000" w:themeColor="text1"/>
          <w:szCs w:val="20"/>
        </w:rPr>
        <w:t>low-band (</w:t>
      </w:r>
      <w:r w:rsidR="00D30701">
        <w:rPr>
          <w:rFonts w:cs="Arial"/>
          <w:color w:val="000000" w:themeColor="text1"/>
          <w:szCs w:val="20"/>
        </w:rPr>
        <w:t>LB</w:t>
      </w:r>
      <w:r w:rsidR="0088483D">
        <w:rPr>
          <w:rFonts w:cs="Arial"/>
          <w:color w:val="000000" w:themeColor="text1"/>
          <w:szCs w:val="20"/>
        </w:rPr>
        <w:t>)</w:t>
      </w:r>
      <w:r w:rsidR="00D30701">
        <w:rPr>
          <w:rFonts w:cs="Arial"/>
          <w:color w:val="000000" w:themeColor="text1"/>
          <w:szCs w:val="20"/>
        </w:rPr>
        <w:t xml:space="preserve"> wavelengths </w:t>
      </w:r>
      <w:r w:rsidR="0088483D">
        <w:rPr>
          <w:rFonts w:cs="Arial"/>
          <w:color w:val="000000" w:themeColor="text1"/>
          <w:szCs w:val="20"/>
        </w:rPr>
        <w:t xml:space="preserve">for </w:t>
      </w:r>
      <w:r w:rsidR="0057627F">
        <w:rPr>
          <w:rFonts w:cs="Arial"/>
          <w:color w:val="000000" w:themeColor="text1"/>
          <w:szCs w:val="20"/>
        </w:rPr>
        <w:t xml:space="preserve">NR </w:t>
      </w:r>
      <w:r w:rsidR="00D30701">
        <w:rPr>
          <w:rFonts w:cs="Arial"/>
          <w:color w:val="000000" w:themeColor="text1"/>
          <w:szCs w:val="20"/>
        </w:rPr>
        <w:t xml:space="preserve">&lt;1GHz. Impedance matching and </w:t>
      </w:r>
      <w:r w:rsidR="0088483D">
        <w:rPr>
          <w:rFonts w:cs="Arial"/>
          <w:color w:val="000000" w:themeColor="text1"/>
          <w:szCs w:val="20"/>
        </w:rPr>
        <w:t xml:space="preserve">corresponding </w:t>
      </w:r>
      <w:r w:rsidR="00D30701">
        <w:rPr>
          <w:rFonts w:cs="Arial"/>
          <w:color w:val="000000" w:themeColor="text1"/>
          <w:szCs w:val="20"/>
        </w:rPr>
        <w:t xml:space="preserve">RF filtering networks typically </w:t>
      </w:r>
      <w:r w:rsidR="005943FC">
        <w:rPr>
          <w:rFonts w:cs="Arial"/>
          <w:color w:val="000000" w:themeColor="text1"/>
          <w:szCs w:val="20"/>
        </w:rPr>
        <w:t xml:space="preserve">account </w:t>
      </w:r>
      <w:r w:rsidR="00D30701">
        <w:rPr>
          <w:rFonts w:cs="Arial"/>
          <w:color w:val="000000" w:themeColor="text1"/>
          <w:szCs w:val="20"/>
        </w:rPr>
        <w:t xml:space="preserve">for the </w:t>
      </w:r>
      <w:r w:rsidR="0088483D">
        <w:rPr>
          <w:rFonts w:cs="Arial"/>
          <w:color w:val="000000" w:themeColor="text1"/>
          <w:szCs w:val="20"/>
        </w:rPr>
        <w:t xml:space="preserve">maximum supported </w:t>
      </w:r>
      <w:r w:rsidR="00D30701">
        <w:rPr>
          <w:rFonts w:cs="Arial"/>
          <w:color w:val="000000" w:themeColor="text1"/>
          <w:szCs w:val="20"/>
        </w:rPr>
        <w:t>channel BW in a supported NR band</w:t>
      </w:r>
      <w:r w:rsidR="0088483D">
        <w:rPr>
          <w:rFonts w:cs="Arial"/>
          <w:color w:val="000000" w:themeColor="text1"/>
          <w:szCs w:val="20"/>
        </w:rPr>
        <w:t xml:space="preserve"> to ensure optimal </w:t>
      </w:r>
      <w:r w:rsidR="00922FFD">
        <w:rPr>
          <w:rFonts w:cs="Arial"/>
          <w:color w:val="000000" w:themeColor="text1"/>
          <w:szCs w:val="20"/>
        </w:rPr>
        <w:t>LNA and HP</w:t>
      </w:r>
      <w:r w:rsidR="0088483D">
        <w:rPr>
          <w:rFonts w:cs="Arial"/>
          <w:color w:val="000000" w:themeColor="text1"/>
          <w:szCs w:val="20"/>
        </w:rPr>
        <w:t>A efficiency and minimum insertion los</w:t>
      </w:r>
      <w:r w:rsidR="00922FFD">
        <w:rPr>
          <w:rFonts w:cs="Arial"/>
          <w:color w:val="000000" w:themeColor="text1"/>
          <w:szCs w:val="20"/>
        </w:rPr>
        <w:t>s</w:t>
      </w:r>
      <w:r w:rsidR="0088483D">
        <w:rPr>
          <w:rFonts w:cs="Arial"/>
          <w:color w:val="000000" w:themeColor="text1"/>
          <w:szCs w:val="20"/>
        </w:rPr>
        <w:t>es.</w:t>
      </w:r>
      <w:r w:rsidR="00D30701">
        <w:rPr>
          <w:rFonts w:cs="Arial"/>
          <w:color w:val="000000" w:themeColor="text1"/>
          <w:szCs w:val="20"/>
        </w:rPr>
        <w:t xml:space="preserve"> </w:t>
      </w:r>
      <w:r w:rsidR="0088483D">
        <w:rPr>
          <w:rFonts w:cs="Arial"/>
          <w:color w:val="000000" w:themeColor="text1"/>
          <w:szCs w:val="20"/>
        </w:rPr>
        <w:t xml:space="preserve">For LB NR, channel BW </w:t>
      </w:r>
      <w:r w:rsidR="00D30701">
        <w:rPr>
          <w:rFonts w:cs="Arial"/>
          <w:color w:val="000000" w:themeColor="text1"/>
          <w:szCs w:val="20"/>
        </w:rPr>
        <w:t xml:space="preserve">is typically </w:t>
      </w:r>
      <w:r w:rsidR="005943FC">
        <w:rPr>
          <w:rFonts w:cs="Arial"/>
          <w:color w:val="000000" w:themeColor="text1"/>
          <w:szCs w:val="20"/>
        </w:rPr>
        <w:t>small</w:t>
      </w:r>
      <w:r w:rsidR="00D30701">
        <w:rPr>
          <w:rFonts w:cs="Arial"/>
          <w:color w:val="000000" w:themeColor="text1"/>
          <w:szCs w:val="20"/>
        </w:rPr>
        <w:t>, e.g., 10/15/20MHz</w:t>
      </w:r>
      <w:r w:rsidR="00912380">
        <w:rPr>
          <w:rFonts w:cs="Arial"/>
          <w:color w:val="000000" w:themeColor="text1"/>
          <w:szCs w:val="20"/>
        </w:rPr>
        <w:t xml:space="preserve">. The </w:t>
      </w:r>
      <w:r w:rsidR="0057627F">
        <w:rPr>
          <w:rFonts w:cs="Arial"/>
          <w:color w:val="000000" w:themeColor="text1"/>
          <w:szCs w:val="20"/>
        </w:rPr>
        <w:t>lower</w:t>
      </w:r>
      <w:r w:rsidR="0088483D">
        <w:rPr>
          <w:rFonts w:cs="Arial"/>
          <w:color w:val="000000" w:themeColor="text1"/>
          <w:szCs w:val="20"/>
        </w:rPr>
        <w:t xml:space="preserve">, e.g., &lt;2.6GHz </w:t>
      </w:r>
      <w:r w:rsidR="0057627F">
        <w:rPr>
          <w:rFonts w:cs="Arial"/>
          <w:color w:val="000000" w:themeColor="text1"/>
          <w:szCs w:val="20"/>
        </w:rPr>
        <w:t xml:space="preserve">or </w:t>
      </w:r>
      <w:r w:rsidR="00912380">
        <w:rPr>
          <w:rFonts w:cs="Arial"/>
          <w:color w:val="000000" w:themeColor="text1"/>
          <w:szCs w:val="20"/>
        </w:rPr>
        <w:t xml:space="preserve">higher </w:t>
      </w:r>
      <w:r w:rsidR="00D30701">
        <w:rPr>
          <w:rFonts w:cs="Arial"/>
          <w:color w:val="000000" w:themeColor="text1"/>
          <w:szCs w:val="20"/>
        </w:rPr>
        <w:t>mid-bands</w:t>
      </w:r>
      <w:r w:rsidR="005943FC">
        <w:rPr>
          <w:rFonts w:cs="Arial"/>
          <w:color w:val="000000" w:themeColor="text1"/>
          <w:szCs w:val="20"/>
        </w:rPr>
        <w:t>, e.g., &gt;3 GHz,</w:t>
      </w:r>
      <w:r w:rsidR="00912380">
        <w:rPr>
          <w:rFonts w:cs="Arial"/>
          <w:color w:val="000000" w:themeColor="text1"/>
          <w:szCs w:val="20"/>
        </w:rPr>
        <w:t xml:space="preserve"> use larger channel BW configurations</w:t>
      </w:r>
      <w:r w:rsidR="00D30701">
        <w:rPr>
          <w:rFonts w:cs="Arial"/>
          <w:color w:val="000000" w:themeColor="text1"/>
          <w:szCs w:val="20"/>
        </w:rPr>
        <w:t xml:space="preserve">, e.g., 100 MHz for n78. </w:t>
      </w:r>
      <w:r w:rsidR="005943FC">
        <w:rPr>
          <w:rFonts w:cs="Arial"/>
          <w:color w:val="000000" w:themeColor="text1"/>
          <w:szCs w:val="20"/>
        </w:rPr>
        <w:t xml:space="preserve">Undesired </w:t>
      </w:r>
      <w:r w:rsidR="0006718F">
        <w:rPr>
          <w:rFonts w:cs="Arial"/>
          <w:color w:val="000000" w:themeColor="text1"/>
          <w:szCs w:val="20"/>
        </w:rPr>
        <w:t xml:space="preserve">RF coupling between concurrently active Tx or Rx paths </w:t>
      </w:r>
      <w:r w:rsidR="005943FC">
        <w:rPr>
          <w:rFonts w:cs="Arial"/>
          <w:color w:val="000000" w:themeColor="text1"/>
          <w:szCs w:val="20"/>
        </w:rPr>
        <w:t xml:space="preserve">on the UE board </w:t>
      </w:r>
      <w:r w:rsidR="0006718F">
        <w:rPr>
          <w:rFonts w:cs="Arial"/>
          <w:color w:val="000000" w:themeColor="text1"/>
          <w:szCs w:val="20"/>
        </w:rPr>
        <w:t>must be</w:t>
      </w:r>
      <w:r w:rsidR="00D30701">
        <w:rPr>
          <w:rFonts w:cs="Arial"/>
          <w:color w:val="000000" w:themeColor="text1"/>
          <w:szCs w:val="20"/>
        </w:rPr>
        <w:t xml:space="preserve"> kept</w:t>
      </w:r>
      <w:r w:rsidR="0006718F">
        <w:rPr>
          <w:rFonts w:cs="Arial"/>
          <w:color w:val="000000" w:themeColor="text1"/>
          <w:szCs w:val="20"/>
        </w:rPr>
        <w:t xml:space="preserve"> below certain levels</w:t>
      </w:r>
      <w:r w:rsidR="0088483D">
        <w:rPr>
          <w:rFonts w:cs="Arial"/>
          <w:color w:val="000000" w:themeColor="text1"/>
          <w:szCs w:val="20"/>
        </w:rPr>
        <w:t xml:space="preserve"> in the UE implementation to meet applicable dual-Rx </w:t>
      </w:r>
      <w:r w:rsidR="005943FC">
        <w:rPr>
          <w:rFonts w:cs="Arial"/>
          <w:color w:val="000000" w:themeColor="text1"/>
          <w:szCs w:val="20"/>
        </w:rPr>
        <w:t xml:space="preserve">and </w:t>
      </w:r>
      <w:r w:rsidR="0088483D">
        <w:rPr>
          <w:rFonts w:cs="Arial"/>
          <w:color w:val="000000" w:themeColor="text1"/>
          <w:szCs w:val="20"/>
        </w:rPr>
        <w:t>Tx side RF requirements</w:t>
      </w:r>
      <w:r w:rsidR="00D30701">
        <w:rPr>
          <w:rFonts w:cs="Arial"/>
          <w:color w:val="000000" w:themeColor="text1"/>
          <w:szCs w:val="20"/>
        </w:rPr>
        <w:t xml:space="preserve">. For the example of FR1 mid-band UL MIMO capable </w:t>
      </w:r>
      <w:r w:rsidR="0006718F">
        <w:rPr>
          <w:rFonts w:cs="Arial"/>
          <w:color w:val="000000" w:themeColor="text1"/>
          <w:szCs w:val="20"/>
        </w:rPr>
        <w:t>UE</w:t>
      </w:r>
      <w:r w:rsidR="00D30701">
        <w:rPr>
          <w:rFonts w:cs="Arial"/>
          <w:color w:val="000000" w:themeColor="text1"/>
          <w:szCs w:val="20"/>
        </w:rPr>
        <w:t xml:space="preserve">s even when </w:t>
      </w:r>
      <w:r w:rsidR="00D30701" w:rsidRPr="00D30701">
        <w:rPr>
          <w:rFonts w:cs="Arial"/>
          <w:color w:val="000000" w:themeColor="text1"/>
          <w:szCs w:val="20"/>
        </w:rPr>
        <w:t xml:space="preserve">two separate </w:t>
      </w:r>
      <w:r w:rsidR="00D30701">
        <w:rPr>
          <w:rFonts w:cs="Arial"/>
          <w:color w:val="000000" w:themeColor="text1"/>
          <w:szCs w:val="20"/>
        </w:rPr>
        <w:t>PA-</w:t>
      </w:r>
      <w:r w:rsidR="0057627F">
        <w:rPr>
          <w:rFonts w:cs="Arial"/>
          <w:color w:val="000000" w:themeColor="text1"/>
          <w:szCs w:val="20"/>
        </w:rPr>
        <w:t xml:space="preserve">antenna-switch-modules </w:t>
      </w:r>
      <w:r w:rsidR="00D30701" w:rsidRPr="00D30701">
        <w:rPr>
          <w:rFonts w:cs="Arial"/>
          <w:color w:val="000000" w:themeColor="text1"/>
          <w:szCs w:val="20"/>
        </w:rPr>
        <w:t>(PAM) are available</w:t>
      </w:r>
      <w:r w:rsidR="0057627F">
        <w:rPr>
          <w:rFonts w:cs="Arial"/>
          <w:color w:val="000000" w:themeColor="text1"/>
          <w:szCs w:val="20"/>
        </w:rPr>
        <w:t xml:space="preserve">, </w:t>
      </w:r>
      <w:r w:rsidR="00D30701" w:rsidRPr="00D30701">
        <w:rPr>
          <w:rFonts w:cs="Arial"/>
          <w:color w:val="000000" w:themeColor="text1"/>
          <w:szCs w:val="20"/>
        </w:rPr>
        <w:t xml:space="preserve">IMDs are </w:t>
      </w:r>
      <w:r w:rsidR="0057627F">
        <w:rPr>
          <w:rFonts w:cs="Arial"/>
          <w:color w:val="000000" w:themeColor="text1"/>
          <w:szCs w:val="20"/>
        </w:rPr>
        <w:t xml:space="preserve">still </w:t>
      </w:r>
      <w:r w:rsidR="00D30701" w:rsidRPr="00D30701">
        <w:rPr>
          <w:rFonts w:cs="Arial"/>
          <w:color w:val="000000" w:themeColor="text1"/>
          <w:szCs w:val="20"/>
        </w:rPr>
        <w:t>generated via reverse mixing</w:t>
      </w:r>
      <w:r w:rsidR="0057627F">
        <w:rPr>
          <w:rFonts w:cs="Arial"/>
          <w:color w:val="000000" w:themeColor="text1"/>
          <w:szCs w:val="20"/>
        </w:rPr>
        <w:t xml:space="preserve"> due to limited antenna isolation on the UE board</w:t>
      </w:r>
      <w:r w:rsidR="00D30701" w:rsidRPr="00D30701">
        <w:rPr>
          <w:rFonts w:cs="Arial"/>
          <w:color w:val="000000" w:themeColor="text1"/>
          <w:szCs w:val="20"/>
        </w:rPr>
        <w:t xml:space="preserve">. </w:t>
      </w:r>
      <w:r w:rsidR="0057627F">
        <w:rPr>
          <w:rFonts w:cs="Arial"/>
          <w:color w:val="000000" w:themeColor="text1"/>
          <w:szCs w:val="20"/>
        </w:rPr>
        <w:t xml:space="preserve">However, </w:t>
      </w:r>
      <w:r w:rsidR="00D30701" w:rsidRPr="00D30701">
        <w:rPr>
          <w:rFonts w:cs="Arial"/>
          <w:color w:val="000000" w:themeColor="text1"/>
          <w:szCs w:val="20"/>
        </w:rPr>
        <w:t>UEs with dual-PA architectures would typically generate lower IMD levels than those with the single PA architecture because the reverse interferer is attenuated by antenna isolation, while IMDs in single PA solutions are due to forward mixing</w:t>
      </w:r>
      <w:r w:rsidR="0057627F">
        <w:rPr>
          <w:rFonts w:cs="Arial"/>
          <w:color w:val="000000" w:themeColor="text1"/>
          <w:szCs w:val="20"/>
        </w:rPr>
        <w:t xml:space="preserve">. Note that </w:t>
      </w:r>
      <w:r w:rsidR="00D30701" w:rsidRPr="00D30701">
        <w:rPr>
          <w:rFonts w:cs="Arial"/>
          <w:color w:val="000000" w:themeColor="text1"/>
          <w:szCs w:val="20"/>
        </w:rPr>
        <w:t>3GPP assumes 10</w:t>
      </w:r>
      <w:r w:rsidR="0057627F">
        <w:rPr>
          <w:rFonts w:cs="Arial"/>
          <w:color w:val="000000" w:themeColor="text1"/>
          <w:szCs w:val="20"/>
        </w:rPr>
        <w:t xml:space="preserve"> </w:t>
      </w:r>
      <w:r w:rsidR="00D30701" w:rsidRPr="00D30701">
        <w:rPr>
          <w:rFonts w:cs="Arial"/>
          <w:color w:val="000000" w:themeColor="text1"/>
          <w:szCs w:val="20"/>
        </w:rPr>
        <w:t xml:space="preserve">dB antenna isolation for </w:t>
      </w:r>
      <w:r w:rsidR="0057627F">
        <w:rPr>
          <w:rFonts w:cs="Arial"/>
          <w:color w:val="000000" w:themeColor="text1"/>
          <w:szCs w:val="20"/>
        </w:rPr>
        <w:t xml:space="preserve">many widespread and common EN-DC combinations </w:t>
      </w:r>
      <w:r w:rsidR="00912380">
        <w:rPr>
          <w:rFonts w:cs="Arial"/>
          <w:color w:val="000000" w:themeColor="text1"/>
          <w:szCs w:val="20"/>
        </w:rPr>
        <w:t xml:space="preserve">lower/higher </w:t>
      </w:r>
      <w:r w:rsidR="00D30701" w:rsidRPr="00D30701">
        <w:rPr>
          <w:rFonts w:cs="Arial"/>
          <w:color w:val="000000" w:themeColor="text1"/>
          <w:szCs w:val="20"/>
        </w:rPr>
        <w:t>MB operation</w:t>
      </w:r>
      <w:r w:rsidR="0057627F">
        <w:rPr>
          <w:rFonts w:cs="Arial"/>
          <w:color w:val="000000" w:themeColor="text1"/>
          <w:szCs w:val="20"/>
        </w:rPr>
        <w:t xml:space="preserve"> in Rel-15 and later.</w:t>
      </w:r>
      <w:r w:rsidR="00D30701" w:rsidRPr="00D30701">
        <w:rPr>
          <w:rFonts w:cs="Arial"/>
          <w:color w:val="000000" w:themeColor="text1"/>
          <w:szCs w:val="20"/>
        </w:rPr>
        <w:t xml:space="preserve"> </w:t>
      </w:r>
      <w:r w:rsidR="0088483D">
        <w:rPr>
          <w:rFonts w:cs="Arial"/>
          <w:color w:val="000000" w:themeColor="text1"/>
          <w:szCs w:val="20"/>
        </w:rPr>
        <w:t xml:space="preserve">Similar assumptions apply to </w:t>
      </w:r>
      <w:r w:rsidR="005943FC">
        <w:rPr>
          <w:rFonts w:cs="Arial"/>
          <w:color w:val="000000" w:themeColor="text1"/>
          <w:szCs w:val="20"/>
        </w:rPr>
        <w:t xml:space="preserve">FR1 </w:t>
      </w:r>
      <w:r w:rsidR="0088483D">
        <w:rPr>
          <w:rFonts w:cs="Arial"/>
          <w:color w:val="000000" w:themeColor="text1"/>
          <w:szCs w:val="20"/>
        </w:rPr>
        <w:t xml:space="preserve">inter-band </w:t>
      </w:r>
      <w:r w:rsidR="005943FC">
        <w:rPr>
          <w:rFonts w:cs="Arial"/>
          <w:color w:val="000000" w:themeColor="text1"/>
          <w:szCs w:val="20"/>
        </w:rPr>
        <w:t xml:space="preserve">CA </w:t>
      </w:r>
      <w:r w:rsidR="0088483D">
        <w:rPr>
          <w:rFonts w:cs="Arial"/>
          <w:color w:val="000000" w:themeColor="text1"/>
          <w:szCs w:val="20"/>
        </w:rPr>
        <w:t xml:space="preserve">and SUL. </w:t>
      </w:r>
      <w:r w:rsidR="005943FC">
        <w:rPr>
          <w:rFonts w:cs="Arial"/>
          <w:color w:val="000000" w:themeColor="text1"/>
          <w:szCs w:val="20"/>
        </w:rPr>
        <w:t>S</w:t>
      </w:r>
      <w:r w:rsidR="00D30701" w:rsidRPr="00D30701">
        <w:rPr>
          <w:rFonts w:cs="Arial"/>
          <w:color w:val="000000" w:themeColor="text1"/>
          <w:szCs w:val="20"/>
        </w:rPr>
        <w:t xml:space="preserve">ingle PA architecture </w:t>
      </w:r>
      <w:r w:rsidR="00912380">
        <w:rPr>
          <w:rFonts w:cs="Arial"/>
          <w:color w:val="000000" w:themeColor="text1"/>
          <w:szCs w:val="20"/>
        </w:rPr>
        <w:t xml:space="preserve">is often </w:t>
      </w:r>
      <w:r w:rsidR="00D30701" w:rsidRPr="00D30701">
        <w:rPr>
          <w:rFonts w:cs="Arial"/>
          <w:color w:val="000000" w:themeColor="text1"/>
          <w:szCs w:val="20"/>
        </w:rPr>
        <w:t xml:space="preserve">assumed for </w:t>
      </w:r>
      <w:r w:rsidR="00912380">
        <w:rPr>
          <w:rFonts w:cs="Arial"/>
          <w:color w:val="000000" w:themeColor="text1"/>
          <w:szCs w:val="20"/>
        </w:rPr>
        <w:t xml:space="preserve">the </w:t>
      </w:r>
      <w:r w:rsidR="0088483D">
        <w:rPr>
          <w:rFonts w:cs="Arial"/>
          <w:color w:val="000000" w:themeColor="text1"/>
          <w:szCs w:val="20"/>
        </w:rPr>
        <w:t xml:space="preserve">NR </w:t>
      </w:r>
      <w:r w:rsidR="00D30701" w:rsidRPr="00D30701">
        <w:rPr>
          <w:rFonts w:cs="Arial"/>
          <w:color w:val="000000" w:themeColor="text1"/>
          <w:szCs w:val="20"/>
        </w:rPr>
        <w:t>LB</w:t>
      </w:r>
      <w:r w:rsidR="0057627F">
        <w:rPr>
          <w:rFonts w:cs="Arial"/>
          <w:color w:val="000000" w:themeColor="text1"/>
          <w:szCs w:val="20"/>
        </w:rPr>
        <w:t>. Re-purposing a</w:t>
      </w:r>
      <w:r w:rsidR="0088483D">
        <w:rPr>
          <w:rFonts w:cs="Arial"/>
          <w:color w:val="000000" w:themeColor="text1"/>
          <w:szCs w:val="20"/>
        </w:rPr>
        <w:t>n available</w:t>
      </w:r>
      <w:r w:rsidR="0057627F">
        <w:rPr>
          <w:rFonts w:cs="Arial"/>
          <w:color w:val="000000" w:themeColor="text1"/>
          <w:szCs w:val="20"/>
        </w:rPr>
        <w:t xml:space="preserve"> lower </w:t>
      </w:r>
      <w:r w:rsidR="005943FC">
        <w:rPr>
          <w:rFonts w:cs="Arial"/>
          <w:color w:val="000000" w:themeColor="text1"/>
          <w:szCs w:val="20"/>
        </w:rPr>
        <w:t xml:space="preserve">mid-band </w:t>
      </w:r>
      <w:r w:rsidR="0057627F">
        <w:rPr>
          <w:rFonts w:cs="Arial"/>
          <w:color w:val="000000" w:themeColor="text1"/>
          <w:szCs w:val="20"/>
        </w:rPr>
        <w:t xml:space="preserve">Rx </w:t>
      </w:r>
      <w:r w:rsidR="0088483D">
        <w:rPr>
          <w:rFonts w:cs="Arial"/>
          <w:color w:val="000000" w:themeColor="text1"/>
          <w:szCs w:val="20"/>
        </w:rPr>
        <w:t xml:space="preserve">path </w:t>
      </w:r>
      <w:r w:rsidR="00912380">
        <w:rPr>
          <w:rFonts w:cs="Arial"/>
          <w:color w:val="000000" w:themeColor="text1"/>
          <w:szCs w:val="20"/>
        </w:rPr>
        <w:t xml:space="preserve">for purpose of providing the </w:t>
      </w:r>
      <w:r w:rsidR="0057627F">
        <w:rPr>
          <w:rFonts w:cs="Arial"/>
          <w:color w:val="000000" w:themeColor="text1"/>
          <w:szCs w:val="20"/>
        </w:rPr>
        <w:t>DL diversity reception path</w:t>
      </w:r>
      <w:r w:rsidR="005943FC">
        <w:rPr>
          <w:rFonts w:cs="Arial"/>
          <w:color w:val="000000" w:themeColor="text1"/>
          <w:szCs w:val="20"/>
        </w:rPr>
        <w:t>(s)</w:t>
      </w:r>
      <w:r w:rsidR="0057627F">
        <w:rPr>
          <w:rFonts w:cs="Arial"/>
          <w:color w:val="000000" w:themeColor="text1"/>
          <w:szCs w:val="20"/>
        </w:rPr>
        <w:t xml:space="preserve"> </w:t>
      </w:r>
      <w:r w:rsidR="005943FC">
        <w:rPr>
          <w:rFonts w:cs="Arial"/>
          <w:color w:val="000000" w:themeColor="text1"/>
          <w:szCs w:val="20"/>
        </w:rPr>
        <w:t xml:space="preserve">can be done easier than using the same path for UE transmission. An example is </w:t>
      </w:r>
      <w:r w:rsidR="0057627F">
        <w:rPr>
          <w:rFonts w:cs="Arial"/>
          <w:color w:val="000000" w:themeColor="text1"/>
          <w:szCs w:val="20"/>
        </w:rPr>
        <w:t xml:space="preserve">switching </w:t>
      </w:r>
      <w:r w:rsidR="005943FC">
        <w:rPr>
          <w:rFonts w:cs="Arial"/>
          <w:color w:val="000000" w:themeColor="text1"/>
          <w:szCs w:val="20"/>
        </w:rPr>
        <w:t xml:space="preserve">the </w:t>
      </w:r>
      <w:r w:rsidR="0057627F">
        <w:rPr>
          <w:rFonts w:cs="Arial"/>
          <w:color w:val="000000" w:themeColor="text1"/>
          <w:szCs w:val="20"/>
        </w:rPr>
        <w:t xml:space="preserve">available </w:t>
      </w:r>
      <w:r w:rsidR="005943FC">
        <w:rPr>
          <w:rFonts w:cs="Arial"/>
          <w:color w:val="000000" w:themeColor="text1"/>
          <w:szCs w:val="20"/>
        </w:rPr>
        <w:t xml:space="preserve">Rx </w:t>
      </w:r>
      <w:r w:rsidR="00DC4374">
        <w:rPr>
          <w:rFonts w:cs="Arial"/>
          <w:color w:val="000000" w:themeColor="text1"/>
          <w:szCs w:val="20"/>
        </w:rPr>
        <w:t>diversity antenna paths for DL 4x4 MIMO.</w:t>
      </w:r>
    </w:p>
    <w:p w14:paraId="6F55DEFC" w14:textId="4F5EFA37" w:rsidR="00D65D0F" w:rsidRDefault="00D65D0F" w:rsidP="00B35BBB">
      <w:pPr>
        <w:pStyle w:val="BodyText"/>
        <w:spacing w:before="120"/>
        <w:rPr>
          <w:rFonts w:cs="Arial"/>
          <w:color w:val="000000" w:themeColor="text1"/>
          <w:szCs w:val="20"/>
        </w:rPr>
      </w:pPr>
      <w:r>
        <w:rPr>
          <w:rFonts w:cs="Arial"/>
          <w:color w:val="000000" w:themeColor="text1"/>
          <w:szCs w:val="20"/>
        </w:rPr>
        <w:t>Figures 1 and 2 show two examples for possible FR1 antenna and RF path mappings in the UE when configured for 3 or 4 NR bands</w:t>
      </w:r>
      <w:r w:rsidR="00B35BBB" w:rsidRPr="00195F8B">
        <w:rPr>
          <w:rFonts w:cs="Arial"/>
          <w:color w:val="000000" w:themeColor="text1"/>
          <w:szCs w:val="20"/>
        </w:rPr>
        <w:t>.</w:t>
      </w:r>
      <w:r>
        <w:rPr>
          <w:rFonts w:cs="Arial"/>
          <w:color w:val="000000" w:themeColor="text1"/>
          <w:szCs w:val="20"/>
        </w:rPr>
        <w:t xml:space="preserve"> Figure 1 is the case of a 3-band 700MHz (SUL) + 2.6GHz (TDD NUL) + 3.5GHz (TDD NUL) configuration, e.g., across LB and higher MB. Figure 2 shows the case of a 4-band 2.3GHz (SUL) + 2.6GHz (TDD NUL) + 3.5GHz (TDD NUL) + 4.9 GHz (TDD NUL) configuration, e.g., across lower and </w:t>
      </w:r>
      <w:r>
        <w:rPr>
          <w:rFonts w:cs="Arial"/>
          <w:color w:val="000000" w:themeColor="text1"/>
          <w:szCs w:val="20"/>
        </w:rPr>
        <w:lastRenderedPageBreak/>
        <w:t xml:space="preserve">higher MB. For simplicity, only </w:t>
      </w:r>
      <w:r w:rsidR="00916D69">
        <w:rPr>
          <w:rFonts w:cs="Arial"/>
          <w:color w:val="000000" w:themeColor="text1"/>
          <w:szCs w:val="20"/>
        </w:rPr>
        <w:t xml:space="preserve">the UE </w:t>
      </w:r>
      <w:r>
        <w:rPr>
          <w:rFonts w:cs="Arial"/>
          <w:color w:val="000000" w:themeColor="text1"/>
          <w:szCs w:val="20"/>
        </w:rPr>
        <w:t xml:space="preserve">UL Tx-side mapping is shown. </w:t>
      </w:r>
      <w:r w:rsidR="00A629C7">
        <w:rPr>
          <w:rFonts w:cs="Arial"/>
          <w:color w:val="000000" w:themeColor="text1"/>
          <w:szCs w:val="20"/>
        </w:rPr>
        <w:t xml:space="preserve">Due to practical UE implementation constraints, we expect that </w:t>
      </w:r>
      <w:r>
        <w:rPr>
          <w:rFonts w:cs="Arial"/>
          <w:color w:val="000000" w:themeColor="text1"/>
          <w:szCs w:val="20"/>
        </w:rPr>
        <w:t>UL T</w:t>
      </w:r>
      <w:r w:rsidR="00DD2FCE">
        <w:rPr>
          <w:rFonts w:cs="Arial"/>
          <w:color w:val="000000" w:themeColor="text1"/>
          <w:szCs w:val="20"/>
        </w:rPr>
        <w:t>x</w:t>
      </w:r>
      <w:r>
        <w:rPr>
          <w:rFonts w:cs="Arial"/>
          <w:color w:val="000000" w:themeColor="text1"/>
          <w:szCs w:val="20"/>
        </w:rPr>
        <w:t xml:space="preserve"> switching </w:t>
      </w:r>
      <w:r w:rsidR="00A629C7">
        <w:rPr>
          <w:rFonts w:cs="Arial"/>
          <w:color w:val="000000" w:themeColor="text1"/>
          <w:szCs w:val="20"/>
        </w:rPr>
        <w:t>many</w:t>
      </w:r>
      <w:r w:rsidR="00916D69">
        <w:rPr>
          <w:rFonts w:cs="Arial"/>
          <w:color w:val="000000" w:themeColor="text1"/>
          <w:szCs w:val="20"/>
        </w:rPr>
        <w:t xml:space="preserve"> cases </w:t>
      </w:r>
      <w:r w:rsidR="00A629C7">
        <w:rPr>
          <w:rFonts w:cs="Arial"/>
          <w:color w:val="000000" w:themeColor="text1"/>
          <w:szCs w:val="20"/>
        </w:rPr>
        <w:t xml:space="preserve">will only </w:t>
      </w:r>
      <w:r w:rsidR="000B0D1A">
        <w:rPr>
          <w:rFonts w:cs="Arial"/>
          <w:color w:val="000000" w:themeColor="text1"/>
          <w:szCs w:val="20"/>
        </w:rPr>
        <w:t>support</w:t>
      </w:r>
      <w:r w:rsidR="00916D69">
        <w:rPr>
          <w:rFonts w:cs="Arial"/>
          <w:color w:val="000000" w:themeColor="text1"/>
          <w:szCs w:val="20"/>
        </w:rPr>
        <w:t xml:space="preserve"> UL Tx switching </w:t>
      </w:r>
      <w:r w:rsidR="000B0D1A">
        <w:rPr>
          <w:rFonts w:cs="Arial"/>
          <w:color w:val="000000" w:themeColor="text1"/>
          <w:szCs w:val="20"/>
        </w:rPr>
        <w:t xml:space="preserve">for </w:t>
      </w:r>
      <w:r w:rsidR="00916D69">
        <w:rPr>
          <w:rFonts w:cs="Arial"/>
          <w:color w:val="000000" w:themeColor="text1"/>
          <w:szCs w:val="20"/>
        </w:rPr>
        <w:t>1p/0p combinations on the NR ban</w:t>
      </w:r>
      <w:r w:rsidR="00DD2FCE">
        <w:rPr>
          <w:rFonts w:cs="Arial"/>
          <w:color w:val="000000" w:themeColor="text1"/>
          <w:szCs w:val="20"/>
        </w:rPr>
        <w:t>d</w:t>
      </w:r>
      <w:r w:rsidR="00916D69">
        <w:rPr>
          <w:rFonts w:cs="Arial"/>
          <w:color w:val="000000" w:themeColor="text1"/>
          <w:szCs w:val="20"/>
        </w:rPr>
        <w:t xml:space="preserve">. A few NR bands, e.g., such as </w:t>
      </w:r>
      <w:r w:rsidR="000B0D1A">
        <w:rPr>
          <w:rFonts w:cs="Arial"/>
          <w:color w:val="000000" w:themeColor="text1"/>
          <w:szCs w:val="20"/>
        </w:rPr>
        <w:t>some benign</w:t>
      </w:r>
      <w:r w:rsidR="00DD2FCE">
        <w:rPr>
          <w:rFonts w:cs="Arial"/>
          <w:color w:val="000000" w:themeColor="text1"/>
          <w:szCs w:val="20"/>
        </w:rPr>
        <w:t xml:space="preserve"> </w:t>
      </w:r>
      <w:r w:rsidR="00916D69">
        <w:rPr>
          <w:rFonts w:cs="Arial"/>
          <w:color w:val="000000" w:themeColor="text1"/>
          <w:szCs w:val="20"/>
        </w:rPr>
        <w:t xml:space="preserve">lower/higher </w:t>
      </w:r>
      <w:r w:rsidR="00DD2FCE">
        <w:rPr>
          <w:rFonts w:cs="Arial"/>
          <w:color w:val="000000" w:themeColor="text1"/>
          <w:szCs w:val="20"/>
        </w:rPr>
        <w:t>MB</w:t>
      </w:r>
      <w:r w:rsidR="00916D69">
        <w:rPr>
          <w:rFonts w:cs="Arial"/>
          <w:color w:val="000000" w:themeColor="text1"/>
          <w:szCs w:val="20"/>
        </w:rPr>
        <w:t xml:space="preserve"> NR </w:t>
      </w:r>
      <w:r w:rsidR="00A629C7">
        <w:rPr>
          <w:rFonts w:cs="Arial"/>
          <w:color w:val="000000" w:themeColor="text1"/>
          <w:szCs w:val="20"/>
        </w:rPr>
        <w:t xml:space="preserve">band </w:t>
      </w:r>
      <w:r w:rsidR="00916D69">
        <w:rPr>
          <w:rFonts w:cs="Arial"/>
          <w:color w:val="000000" w:themeColor="text1"/>
          <w:szCs w:val="20"/>
        </w:rPr>
        <w:t xml:space="preserve">combinations </w:t>
      </w:r>
      <w:r w:rsidR="00DD2FCE">
        <w:rPr>
          <w:rFonts w:cs="Arial"/>
          <w:color w:val="000000" w:themeColor="text1"/>
          <w:szCs w:val="20"/>
        </w:rPr>
        <w:t>no</w:t>
      </w:r>
      <w:r w:rsidR="000B0D1A">
        <w:rPr>
          <w:rFonts w:cs="Arial"/>
          <w:color w:val="000000" w:themeColor="text1"/>
          <w:szCs w:val="20"/>
        </w:rPr>
        <w:t>t</w:t>
      </w:r>
      <w:r w:rsidR="00DD2FCE">
        <w:rPr>
          <w:rFonts w:cs="Arial"/>
          <w:color w:val="000000" w:themeColor="text1"/>
          <w:szCs w:val="20"/>
        </w:rPr>
        <w:t xml:space="preserve"> suffering from IMD3/5 </w:t>
      </w:r>
      <w:r w:rsidR="00916D69">
        <w:rPr>
          <w:rFonts w:cs="Arial"/>
          <w:color w:val="000000" w:themeColor="text1"/>
          <w:szCs w:val="20"/>
        </w:rPr>
        <w:t xml:space="preserve">may reasonably well be expected to support UL MIMO with possible 2p/1p/0p configurations. However, it should not be assumed that </w:t>
      </w:r>
      <w:r w:rsidR="00A629C7">
        <w:rPr>
          <w:rFonts w:cs="Arial"/>
          <w:color w:val="000000" w:themeColor="text1"/>
          <w:szCs w:val="20"/>
        </w:rPr>
        <w:t xml:space="preserve">even </w:t>
      </w:r>
      <w:r w:rsidR="00916D69">
        <w:rPr>
          <w:rFonts w:cs="Arial"/>
          <w:color w:val="000000" w:themeColor="text1"/>
          <w:szCs w:val="20"/>
        </w:rPr>
        <w:t>when UL T</w:t>
      </w:r>
      <w:r w:rsidR="00565479">
        <w:rPr>
          <w:rFonts w:cs="Arial"/>
          <w:color w:val="000000" w:themeColor="text1"/>
          <w:szCs w:val="20"/>
        </w:rPr>
        <w:t>x</w:t>
      </w:r>
      <w:r w:rsidR="00916D69">
        <w:rPr>
          <w:rFonts w:cs="Arial"/>
          <w:color w:val="000000" w:themeColor="text1"/>
          <w:szCs w:val="20"/>
        </w:rPr>
        <w:t xml:space="preserve"> switching on an UL MIMO band is supported by the UE</w:t>
      </w:r>
      <w:r w:rsidR="00A629C7">
        <w:rPr>
          <w:rFonts w:cs="Arial"/>
          <w:color w:val="000000" w:themeColor="text1"/>
          <w:szCs w:val="20"/>
        </w:rPr>
        <w:t xml:space="preserve"> </w:t>
      </w:r>
      <w:r w:rsidR="00916D69">
        <w:rPr>
          <w:rFonts w:cs="Arial"/>
          <w:color w:val="000000" w:themeColor="text1"/>
          <w:szCs w:val="20"/>
        </w:rPr>
        <w:t xml:space="preserve">that 2p is </w:t>
      </w:r>
      <w:r w:rsidR="00A629C7">
        <w:rPr>
          <w:rFonts w:cs="Arial"/>
          <w:color w:val="000000" w:themeColor="text1"/>
          <w:szCs w:val="20"/>
        </w:rPr>
        <w:t xml:space="preserve">then </w:t>
      </w:r>
      <w:r w:rsidR="00916D69">
        <w:rPr>
          <w:rFonts w:cs="Arial"/>
          <w:color w:val="000000" w:themeColor="text1"/>
          <w:szCs w:val="20"/>
        </w:rPr>
        <w:t>always possible</w:t>
      </w:r>
      <w:r w:rsidR="00DD2FCE">
        <w:rPr>
          <w:rFonts w:cs="Arial"/>
          <w:color w:val="000000" w:themeColor="text1"/>
          <w:szCs w:val="20"/>
        </w:rPr>
        <w:t xml:space="preserve"> across all the configured NR bands</w:t>
      </w:r>
      <w:r w:rsidR="00916D69">
        <w:rPr>
          <w:rFonts w:cs="Arial"/>
          <w:color w:val="000000" w:themeColor="text1"/>
          <w:szCs w:val="20"/>
        </w:rPr>
        <w:t xml:space="preserve">. </w:t>
      </w:r>
      <w:r w:rsidR="00A629C7">
        <w:rPr>
          <w:rFonts w:cs="Arial"/>
          <w:color w:val="000000" w:themeColor="text1"/>
          <w:szCs w:val="20"/>
        </w:rPr>
        <w:t xml:space="preserve">In </w:t>
      </w:r>
      <w:r w:rsidR="00916D69">
        <w:rPr>
          <w:rFonts w:cs="Arial"/>
          <w:color w:val="000000" w:themeColor="text1"/>
          <w:szCs w:val="20"/>
        </w:rPr>
        <w:t xml:space="preserve">the example of Figure </w:t>
      </w:r>
      <w:r w:rsidR="00A629C7">
        <w:rPr>
          <w:rFonts w:cs="Arial"/>
          <w:color w:val="000000" w:themeColor="text1"/>
          <w:szCs w:val="20"/>
        </w:rPr>
        <w:t>1</w:t>
      </w:r>
      <w:r w:rsidR="00916D69">
        <w:rPr>
          <w:rFonts w:cs="Arial"/>
          <w:color w:val="000000" w:themeColor="text1"/>
          <w:szCs w:val="20"/>
        </w:rPr>
        <w:t>, UL MIMO is supported for TDD NUL 3.5 GHz using antenna paths p2 &amp; p2bis, but TDD NUL 2.6 G</w:t>
      </w:r>
      <w:r w:rsidR="00912380">
        <w:rPr>
          <w:rFonts w:cs="Arial"/>
          <w:color w:val="000000" w:themeColor="text1"/>
          <w:szCs w:val="20"/>
        </w:rPr>
        <w:t>H</w:t>
      </w:r>
      <w:r w:rsidR="00916D69">
        <w:rPr>
          <w:rFonts w:cs="Arial"/>
          <w:color w:val="000000" w:themeColor="text1"/>
          <w:szCs w:val="20"/>
        </w:rPr>
        <w:t>z can only use the p2 path, e.g., 1p or 0p.</w:t>
      </w:r>
    </w:p>
    <w:p w14:paraId="25E853A1" w14:textId="0A3B6BB7" w:rsidR="00195F8B" w:rsidRDefault="00A629C7" w:rsidP="00195F8B">
      <w:pPr>
        <w:pStyle w:val="BodyText"/>
        <w:spacing w:before="120"/>
        <w:rPr>
          <w:rFonts w:cs="Arial"/>
          <w:color w:val="000000" w:themeColor="text1"/>
          <w:szCs w:val="20"/>
        </w:rPr>
      </w:pPr>
      <w:r>
        <w:rPr>
          <w:rFonts w:cs="Arial"/>
          <w:color w:val="000000" w:themeColor="text1"/>
          <w:szCs w:val="20"/>
        </w:rPr>
        <w:t>Therefore, w</w:t>
      </w:r>
      <w:r w:rsidR="00DD2FCE">
        <w:rPr>
          <w:rFonts w:cs="Arial"/>
          <w:color w:val="000000" w:themeColor="text1"/>
          <w:szCs w:val="20"/>
        </w:rPr>
        <w:t xml:space="preserve">e consider that 3-band or 4-band switching cases </w:t>
      </w:r>
      <w:r w:rsidR="0076121C">
        <w:rPr>
          <w:rFonts w:cs="Arial"/>
          <w:color w:val="000000" w:themeColor="text1"/>
          <w:szCs w:val="20"/>
        </w:rPr>
        <w:t xml:space="preserve">1p/0p </w:t>
      </w:r>
      <w:r w:rsidR="00DD2FCE">
        <w:rPr>
          <w:rFonts w:cs="Arial"/>
          <w:color w:val="000000" w:themeColor="text1"/>
          <w:szCs w:val="20"/>
        </w:rPr>
        <w:t>are</w:t>
      </w:r>
      <w:r w:rsidR="00361F42">
        <w:rPr>
          <w:rFonts w:cs="Arial"/>
          <w:color w:val="000000" w:themeColor="text1"/>
          <w:szCs w:val="20"/>
        </w:rPr>
        <w:t xml:space="preserve"> of most immediate relevance when considering </w:t>
      </w:r>
      <w:r w:rsidR="00E03DBE">
        <w:rPr>
          <w:rFonts w:cs="Arial"/>
          <w:color w:val="000000" w:themeColor="text1"/>
          <w:szCs w:val="20"/>
        </w:rPr>
        <w:t xml:space="preserve">likely </w:t>
      </w:r>
      <w:r w:rsidR="00361F42">
        <w:rPr>
          <w:rFonts w:cs="Arial"/>
          <w:color w:val="000000" w:themeColor="text1"/>
          <w:szCs w:val="20"/>
        </w:rPr>
        <w:t>commercial UE implementations.</w:t>
      </w:r>
      <w:r w:rsidR="002841A3">
        <w:rPr>
          <w:rFonts w:cs="Arial"/>
          <w:color w:val="000000" w:themeColor="text1"/>
          <w:szCs w:val="20"/>
        </w:rPr>
        <w:t xml:space="preserve"> In additio</w:t>
      </w:r>
      <w:r w:rsidR="00E03DBE">
        <w:rPr>
          <w:rFonts w:cs="Arial"/>
          <w:color w:val="000000" w:themeColor="text1"/>
          <w:szCs w:val="20"/>
        </w:rPr>
        <w:t xml:space="preserve">n, some NR bands, e.g., mid-band TDD may support UL MIMO </w:t>
      </w:r>
      <w:r>
        <w:rPr>
          <w:rFonts w:cs="Arial"/>
          <w:color w:val="000000" w:themeColor="text1"/>
          <w:szCs w:val="20"/>
        </w:rPr>
        <w:t xml:space="preserve">for some </w:t>
      </w:r>
      <w:r w:rsidR="00E03DBE">
        <w:rPr>
          <w:rFonts w:cs="Arial"/>
          <w:color w:val="000000" w:themeColor="text1"/>
          <w:szCs w:val="20"/>
        </w:rPr>
        <w:t xml:space="preserve">bands and </w:t>
      </w:r>
      <w:r>
        <w:rPr>
          <w:rFonts w:cs="Arial"/>
          <w:color w:val="000000" w:themeColor="text1"/>
          <w:szCs w:val="20"/>
        </w:rPr>
        <w:t xml:space="preserve">support for switching cases </w:t>
      </w:r>
      <w:r w:rsidR="00E03DBE">
        <w:rPr>
          <w:rFonts w:cs="Arial"/>
          <w:color w:val="000000" w:themeColor="text1"/>
          <w:szCs w:val="20"/>
        </w:rPr>
        <w:t xml:space="preserve">2p/1p/0p may be </w:t>
      </w:r>
      <w:r>
        <w:rPr>
          <w:rFonts w:cs="Arial"/>
          <w:color w:val="000000" w:themeColor="text1"/>
          <w:szCs w:val="20"/>
        </w:rPr>
        <w:t xml:space="preserve">needed </w:t>
      </w:r>
      <w:r w:rsidR="0076121C">
        <w:rPr>
          <w:rFonts w:cs="Arial"/>
          <w:color w:val="000000" w:themeColor="text1"/>
          <w:szCs w:val="20"/>
        </w:rPr>
        <w:t>(if the UE implementation supports 2p switching)</w:t>
      </w:r>
      <w:r w:rsidR="00E03DBE">
        <w:rPr>
          <w:rFonts w:cs="Arial"/>
          <w:color w:val="000000" w:themeColor="text1"/>
          <w:szCs w:val="20"/>
        </w:rPr>
        <w:t>.</w:t>
      </w:r>
    </w:p>
    <w:p w14:paraId="628D3421" w14:textId="172B8E4D" w:rsidR="00361F42" w:rsidRPr="00195F8B" w:rsidRDefault="00361F42" w:rsidP="00740E50">
      <w:pPr>
        <w:pStyle w:val="BodyText"/>
        <w:spacing w:before="120"/>
        <w:ind w:left="1560" w:hanging="1560"/>
        <w:rPr>
          <w:rFonts w:cs="Arial"/>
          <w:b/>
          <w:bCs/>
          <w:color w:val="000000" w:themeColor="text1"/>
          <w:szCs w:val="20"/>
        </w:rPr>
      </w:pPr>
      <w:r w:rsidRPr="00195F8B">
        <w:rPr>
          <w:rFonts w:cs="Arial"/>
          <w:b/>
          <w:bCs/>
          <w:color w:val="000000" w:themeColor="text1"/>
          <w:szCs w:val="20"/>
        </w:rPr>
        <w:t xml:space="preserve">Observation 1: </w:t>
      </w:r>
      <w:r w:rsidRPr="00361F42">
        <w:rPr>
          <w:rFonts w:cs="Arial"/>
          <w:i/>
          <w:iCs/>
          <w:color w:val="000000" w:themeColor="text1"/>
          <w:szCs w:val="20"/>
        </w:rPr>
        <w:t xml:space="preserve">Full flexible port </w:t>
      </w:r>
      <w:r w:rsidR="00E239F7">
        <w:rPr>
          <w:rFonts w:cs="Arial"/>
          <w:i/>
          <w:iCs/>
          <w:color w:val="000000" w:themeColor="text1"/>
          <w:szCs w:val="20"/>
        </w:rPr>
        <w:t>switching</w:t>
      </w:r>
      <w:r w:rsidRPr="00361F42">
        <w:rPr>
          <w:rFonts w:cs="Arial"/>
          <w:i/>
          <w:iCs/>
          <w:color w:val="000000" w:themeColor="text1"/>
          <w:szCs w:val="20"/>
        </w:rPr>
        <w:t xml:space="preserve">, e.g., any </w:t>
      </w:r>
      <w:r w:rsidR="00A629C7">
        <w:rPr>
          <w:rFonts w:cs="Arial"/>
          <w:i/>
          <w:iCs/>
          <w:color w:val="000000" w:themeColor="text1"/>
          <w:szCs w:val="20"/>
        </w:rPr>
        <w:t xml:space="preserve">UE </w:t>
      </w:r>
      <w:r w:rsidRPr="00361F42">
        <w:rPr>
          <w:rFonts w:cs="Arial"/>
          <w:i/>
          <w:iCs/>
          <w:color w:val="000000" w:themeColor="text1"/>
          <w:szCs w:val="20"/>
        </w:rPr>
        <w:t>Tx chain can be mapped to any arbitrary band configurable for 3- or 4-band</w:t>
      </w:r>
      <w:r>
        <w:rPr>
          <w:rFonts w:cs="Arial"/>
          <w:i/>
          <w:iCs/>
          <w:color w:val="000000" w:themeColor="text1"/>
          <w:szCs w:val="20"/>
        </w:rPr>
        <w:t>s</w:t>
      </w:r>
      <w:r w:rsidRPr="00361F42">
        <w:rPr>
          <w:rFonts w:cs="Arial"/>
          <w:i/>
          <w:iCs/>
          <w:color w:val="000000" w:themeColor="text1"/>
          <w:szCs w:val="20"/>
        </w:rPr>
        <w:t xml:space="preserve"> UL Tx Switching is not a realistic assumption.</w:t>
      </w:r>
    </w:p>
    <w:p w14:paraId="5E15CA0D" w14:textId="5FB26C71" w:rsidR="00361F42" w:rsidRPr="00E239F7" w:rsidRDefault="00361F42" w:rsidP="00740E50">
      <w:pPr>
        <w:pStyle w:val="BodyText"/>
        <w:spacing w:before="120"/>
        <w:ind w:left="1560" w:hanging="1560"/>
        <w:rPr>
          <w:rFonts w:cs="Arial"/>
          <w:b/>
          <w:bCs/>
          <w:i/>
          <w:iCs/>
          <w:color w:val="000000" w:themeColor="text1"/>
          <w:szCs w:val="20"/>
        </w:rPr>
      </w:pPr>
      <w:r w:rsidRPr="00195F8B">
        <w:rPr>
          <w:rFonts w:cs="Arial"/>
          <w:b/>
          <w:bCs/>
          <w:color w:val="000000" w:themeColor="text1"/>
          <w:szCs w:val="20"/>
        </w:rPr>
        <w:t xml:space="preserve">Observation 2: </w:t>
      </w:r>
      <w:r w:rsidR="00E239F7" w:rsidRPr="00E239F7">
        <w:rPr>
          <w:rFonts w:cs="Arial"/>
          <w:i/>
          <w:iCs/>
          <w:color w:val="000000" w:themeColor="text1"/>
          <w:szCs w:val="20"/>
        </w:rPr>
        <w:t>Support for</w:t>
      </w:r>
      <w:r w:rsidR="00E239F7">
        <w:rPr>
          <w:rFonts w:cs="Arial"/>
          <w:i/>
          <w:iCs/>
          <w:color w:val="000000" w:themeColor="text1"/>
          <w:szCs w:val="20"/>
        </w:rPr>
        <w:t xml:space="preserve"> full flexible</w:t>
      </w:r>
      <w:r w:rsidR="00E239F7" w:rsidRPr="00E239F7">
        <w:rPr>
          <w:rFonts w:cs="Arial"/>
          <w:i/>
          <w:iCs/>
          <w:color w:val="000000" w:themeColor="text1"/>
          <w:szCs w:val="20"/>
        </w:rPr>
        <w:t xml:space="preserve"> </w:t>
      </w:r>
      <w:r w:rsidRPr="00E239F7">
        <w:rPr>
          <w:rFonts w:cs="Arial"/>
          <w:i/>
          <w:iCs/>
          <w:color w:val="000000" w:themeColor="text1"/>
          <w:szCs w:val="20"/>
        </w:rPr>
        <w:t xml:space="preserve">2p/1p/0p port switching in the NR band </w:t>
      </w:r>
      <w:r w:rsidR="00E239F7" w:rsidRPr="00E239F7">
        <w:rPr>
          <w:rFonts w:cs="Arial"/>
          <w:i/>
          <w:iCs/>
          <w:color w:val="000000" w:themeColor="text1"/>
          <w:szCs w:val="20"/>
        </w:rPr>
        <w:t xml:space="preserve">where UL MIMO is supported </w:t>
      </w:r>
      <w:r w:rsidR="00E239F7">
        <w:rPr>
          <w:rFonts w:cs="Arial"/>
          <w:i/>
          <w:iCs/>
          <w:color w:val="000000" w:themeColor="text1"/>
          <w:szCs w:val="20"/>
        </w:rPr>
        <w:t xml:space="preserve">by the UE </w:t>
      </w:r>
      <w:r w:rsidR="00A629C7">
        <w:rPr>
          <w:rFonts w:cs="Arial"/>
          <w:i/>
          <w:iCs/>
          <w:color w:val="000000" w:themeColor="text1"/>
          <w:szCs w:val="20"/>
        </w:rPr>
        <w:t>cannot be assumed</w:t>
      </w:r>
      <w:r w:rsidR="00E239F7" w:rsidRPr="00E239F7">
        <w:rPr>
          <w:rFonts w:cs="Arial"/>
          <w:i/>
          <w:iCs/>
          <w:color w:val="000000" w:themeColor="text1"/>
          <w:szCs w:val="20"/>
        </w:rPr>
        <w:t>.</w:t>
      </w:r>
    </w:p>
    <w:p w14:paraId="65964343" w14:textId="3DE4214D" w:rsidR="0076121C" w:rsidRDefault="0076121C" w:rsidP="0076121C">
      <w:pPr>
        <w:pStyle w:val="BodyText"/>
        <w:spacing w:before="120"/>
        <w:rPr>
          <w:rFonts w:cs="Arial"/>
          <w:color w:val="000000" w:themeColor="text1"/>
          <w:szCs w:val="20"/>
        </w:rPr>
      </w:pPr>
      <w:r>
        <w:rPr>
          <w:rFonts w:cs="Arial"/>
          <w:color w:val="000000" w:themeColor="text1"/>
          <w:szCs w:val="20"/>
        </w:rPr>
        <w:t xml:space="preserve">In summary, we consider that the </w:t>
      </w:r>
      <w:r w:rsidRPr="00195F8B">
        <w:rPr>
          <w:rFonts w:cs="Arial"/>
          <w:color w:val="000000" w:themeColor="text1"/>
          <w:szCs w:val="20"/>
        </w:rPr>
        <w:t xml:space="preserve">approach </w:t>
      </w:r>
      <w:r>
        <w:rPr>
          <w:rFonts w:cs="Arial"/>
          <w:color w:val="000000" w:themeColor="text1"/>
          <w:szCs w:val="20"/>
        </w:rPr>
        <w:t xml:space="preserve">to be </w:t>
      </w:r>
      <w:r w:rsidRPr="00195F8B">
        <w:rPr>
          <w:rFonts w:cs="Arial"/>
          <w:color w:val="000000" w:themeColor="text1"/>
          <w:szCs w:val="20"/>
        </w:rPr>
        <w:t xml:space="preserve">taken </w:t>
      </w:r>
      <w:r>
        <w:rPr>
          <w:rFonts w:cs="Arial"/>
          <w:color w:val="000000" w:themeColor="text1"/>
          <w:szCs w:val="20"/>
        </w:rPr>
        <w:t xml:space="preserve">for Rel-18 UL Tx switching in the 3- or 4-bands case is to </w:t>
      </w:r>
      <w:r w:rsidRPr="00195F8B">
        <w:rPr>
          <w:rFonts w:cs="Arial"/>
          <w:color w:val="000000" w:themeColor="text1"/>
          <w:szCs w:val="20"/>
        </w:rPr>
        <w:t xml:space="preserve">assume 1 </w:t>
      </w:r>
      <w:r>
        <w:rPr>
          <w:rFonts w:cs="Arial"/>
          <w:color w:val="000000" w:themeColor="text1"/>
          <w:szCs w:val="20"/>
        </w:rPr>
        <w:t xml:space="preserve">available fixed </w:t>
      </w:r>
      <w:r w:rsidRPr="00195F8B">
        <w:rPr>
          <w:rFonts w:cs="Arial"/>
          <w:color w:val="000000" w:themeColor="text1"/>
          <w:szCs w:val="20"/>
        </w:rPr>
        <w:t xml:space="preserve">Tx chain per </w:t>
      </w:r>
      <w:r>
        <w:rPr>
          <w:rFonts w:cs="Arial"/>
          <w:color w:val="000000" w:themeColor="text1"/>
          <w:szCs w:val="20"/>
        </w:rPr>
        <w:t xml:space="preserve">NR </w:t>
      </w:r>
      <w:r w:rsidRPr="00195F8B">
        <w:rPr>
          <w:rFonts w:cs="Arial"/>
          <w:color w:val="000000" w:themeColor="text1"/>
          <w:szCs w:val="20"/>
        </w:rPr>
        <w:t xml:space="preserve">band </w:t>
      </w:r>
      <w:r w:rsidR="00740E50">
        <w:rPr>
          <w:rFonts w:cs="Arial"/>
          <w:color w:val="000000" w:themeColor="text1"/>
          <w:szCs w:val="20"/>
        </w:rPr>
        <w:t xml:space="preserve">where Rel-18 UL Tx switching is supported by the UE. Note that this approach is </w:t>
      </w:r>
      <w:proofErr w:type="gramStart"/>
      <w:r>
        <w:rPr>
          <w:rFonts w:cs="Arial"/>
          <w:color w:val="000000" w:themeColor="text1"/>
          <w:szCs w:val="20"/>
        </w:rPr>
        <w:t>similar to</w:t>
      </w:r>
      <w:proofErr w:type="gramEnd"/>
      <w:r>
        <w:rPr>
          <w:rFonts w:cs="Arial"/>
          <w:color w:val="000000" w:themeColor="text1"/>
          <w:szCs w:val="20"/>
        </w:rPr>
        <w:t xml:space="preserve"> Rel-16</w:t>
      </w:r>
      <w:r w:rsidR="00740E50">
        <w:rPr>
          <w:rFonts w:cs="Arial"/>
          <w:color w:val="000000" w:themeColor="text1"/>
          <w:szCs w:val="20"/>
        </w:rPr>
        <w:t xml:space="preserve"> UL T</w:t>
      </w:r>
      <w:r w:rsidR="00A629C7">
        <w:rPr>
          <w:rFonts w:cs="Arial"/>
          <w:color w:val="000000" w:themeColor="text1"/>
          <w:szCs w:val="20"/>
        </w:rPr>
        <w:t>x</w:t>
      </w:r>
      <w:r w:rsidR="00740E50">
        <w:rPr>
          <w:rFonts w:cs="Arial"/>
          <w:color w:val="000000" w:themeColor="text1"/>
          <w:szCs w:val="20"/>
        </w:rPr>
        <w:t xml:space="preserve"> switching for </w:t>
      </w:r>
      <w:r w:rsidR="000B0D1A">
        <w:rPr>
          <w:rFonts w:cs="Arial"/>
          <w:color w:val="000000" w:themeColor="text1"/>
          <w:szCs w:val="20"/>
        </w:rPr>
        <w:t xml:space="preserve">the </w:t>
      </w:r>
      <w:r w:rsidR="00740E50">
        <w:rPr>
          <w:rFonts w:cs="Arial"/>
          <w:color w:val="000000" w:themeColor="text1"/>
          <w:szCs w:val="20"/>
        </w:rPr>
        <w:t>2-bands</w:t>
      </w:r>
      <w:r w:rsidR="000B0D1A">
        <w:rPr>
          <w:rFonts w:cs="Arial"/>
          <w:color w:val="000000" w:themeColor="text1"/>
          <w:szCs w:val="20"/>
        </w:rPr>
        <w:t xml:space="preserve"> case</w:t>
      </w:r>
      <w:r w:rsidR="00740E50">
        <w:rPr>
          <w:rFonts w:cs="Arial"/>
          <w:color w:val="000000" w:themeColor="text1"/>
          <w:szCs w:val="20"/>
        </w:rPr>
        <w:t>.</w:t>
      </w:r>
      <w:r>
        <w:rPr>
          <w:rFonts w:cs="Arial"/>
          <w:color w:val="000000" w:themeColor="text1"/>
          <w:szCs w:val="20"/>
        </w:rPr>
        <w:t xml:space="preserve"> </w:t>
      </w:r>
      <w:r w:rsidR="00740E50">
        <w:rPr>
          <w:rFonts w:cs="Arial"/>
          <w:color w:val="000000" w:themeColor="text1"/>
          <w:szCs w:val="20"/>
        </w:rPr>
        <w:t xml:space="preserve">Then, </w:t>
      </w:r>
      <w:r w:rsidRPr="00195F8B">
        <w:rPr>
          <w:rFonts w:cs="Arial"/>
          <w:color w:val="000000" w:themeColor="text1"/>
          <w:szCs w:val="20"/>
        </w:rPr>
        <w:t>selective switch</w:t>
      </w:r>
      <w:r>
        <w:rPr>
          <w:rFonts w:cs="Arial"/>
          <w:color w:val="000000" w:themeColor="text1"/>
          <w:szCs w:val="20"/>
        </w:rPr>
        <w:t>ing</w:t>
      </w:r>
      <w:r w:rsidRPr="00195F8B">
        <w:rPr>
          <w:rFonts w:cs="Arial"/>
          <w:color w:val="000000" w:themeColor="text1"/>
          <w:szCs w:val="20"/>
        </w:rPr>
        <w:t xml:space="preserve"> of another Tx chain </w:t>
      </w:r>
      <w:r>
        <w:rPr>
          <w:rFonts w:cs="Arial"/>
          <w:color w:val="000000" w:themeColor="text1"/>
          <w:szCs w:val="20"/>
        </w:rPr>
        <w:t xml:space="preserve">for purpose of </w:t>
      </w:r>
      <w:r w:rsidR="00740E50">
        <w:rPr>
          <w:rFonts w:cs="Arial"/>
          <w:color w:val="000000" w:themeColor="text1"/>
          <w:szCs w:val="20"/>
        </w:rPr>
        <w:t xml:space="preserve">either </w:t>
      </w:r>
      <w:r>
        <w:rPr>
          <w:rFonts w:cs="Arial"/>
          <w:color w:val="000000" w:themeColor="text1"/>
          <w:szCs w:val="20"/>
        </w:rPr>
        <w:t xml:space="preserve">2p/1p/0p or 1p/0p switching </w:t>
      </w:r>
      <w:r w:rsidRPr="00195F8B">
        <w:rPr>
          <w:rFonts w:cs="Arial"/>
          <w:color w:val="000000" w:themeColor="text1"/>
          <w:szCs w:val="20"/>
        </w:rPr>
        <w:t xml:space="preserve">from another </w:t>
      </w:r>
      <w:r>
        <w:rPr>
          <w:rFonts w:cs="Arial"/>
          <w:color w:val="000000" w:themeColor="text1"/>
          <w:szCs w:val="20"/>
        </w:rPr>
        <w:t xml:space="preserve">NR </w:t>
      </w:r>
      <w:r w:rsidRPr="00195F8B">
        <w:rPr>
          <w:rFonts w:cs="Arial"/>
          <w:color w:val="000000" w:themeColor="text1"/>
          <w:szCs w:val="20"/>
        </w:rPr>
        <w:t xml:space="preserve">band </w:t>
      </w:r>
      <w:r w:rsidR="00740E50">
        <w:rPr>
          <w:rFonts w:cs="Arial"/>
          <w:color w:val="000000" w:themeColor="text1"/>
          <w:szCs w:val="20"/>
        </w:rPr>
        <w:t xml:space="preserve">should be allowed </w:t>
      </w:r>
      <w:r w:rsidR="00A629C7">
        <w:rPr>
          <w:rFonts w:cs="Arial"/>
          <w:color w:val="000000" w:themeColor="text1"/>
          <w:szCs w:val="20"/>
        </w:rPr>
        <w:t>by core specifications</w:t>
      </w:r>
      <w:r w:rsidRPr="00195F8B">
        <w:rPr>
          <w:rFonts w:cs="Arial"/>
          <w:color w:val="000000" w:themeColor="text1"/>
          <w:szCs w:val="20"/>
        </w:rPr>
        <w:t xml:space="preserve">. </w:t>
      </w:r>
      <w:r w:rsidR="00740E50">
        <w:rPr>
          <w:rFonts w:cs="Arial"/>
          <w:color w:val="000000" w:themeColor="text1"/>
          <w:szCs w:val="20"/>
        </w:rPr>
        <w:t xml:space="preserve">The Rel-18 UE should </w:t>
      </w:r>
      <w:r w:rsidR="007952D1">
        <w:rPr>
          <w:rFonts w:cs="Arial"/>
          <w:color w:val="000000" w:themeColor="text1"/>
          <w:szCs w:val="20"/>
        </w:rPr>
        <w:t>indicate</w:t>
      </w:r>
      <w:r w:rsidR="00740E50">
        <w:rPr>
          <w:rFonts w:cs="Arial"/>
          <w:color w:val="000000" w:themeColor="text1"/>
          <w:szCs w:val="20"/>
        </w:rPr>
        <w:t xml:space="preserve"> </w:t>
      </w:r>
      <w:r w:rsidR="00A629C7">
        <w:rPr>
          <w:rFonts w:cs="Arial"/>
          <w:color w:val="000000" w:themeColor="text1"/>
          <w:szCs w:val="20"/>
        </w:rPr>
        <w:t xml:space="preserve">its 2p/1p/0p </w:t>
      </w:r>
      <w:r w:rsidR="00740E50">
        <w:rPr>
          <w:rFonts w:cs="Arial"/>
          <w:color w:val="000000" w:themeColor="text1"/>
          <w:szCs w:val="20"/>
        </w:rPr>
        <w:t xml:space="preserve">switching capability separately for those NR bands where such a feature </w:t>
      </w:r>
      <w:r w:rsidRPr="00195F8B">
        <w:rPr>
          <w:rFonts w:cs="Arial"/>
          <w:color w:val="000000" w:themeColor="text1"/>
          <w:szCs w:val="20"/>
        </w:rPr>
        <w:t>is supported</w:t>
      </w:r>
      <w:r w:rsidR="00740E50">
        <w:rPr>
          <w:rFonts w:cs="Arial"/>
          <w:color w:val="000000" w:themeColor="text1"/>
          <w:szCs w:val="20"/>
        </w:rPr>
        <w:t xml:space="preserve"> and then</w:t>
      </w:r>
      <w:r w:rsidRPr="00195F8B">
        <w:rPr>
          <w:rFonts w:cs="Arial"/>
          <w:color w:val="000000" w:themeColor="text1"/>
          <w:szCs w:val="20"/>
        </w:rPr>
        <w:t xml:space="preserve"> only for </w:t>
      </w:r>
      <w:r w:rsidR="00740E50">
        <w:rPr>
          <w:rFonts w:cs="Arial"/>
          <w:color w:val="000000" w:themeColor="text1"/>
          <w:szCs w:val="20"/>
        </w:rPr>
        <w:t xml:space="preserve">the </w:t>
      </w:r>
      <w:r w:rsidRPr="00195F8B">
        <w:rPr>
          <w:rFonts w:cs="Arial"/>
          <w:color w:val="000000" w:themeColor="text1"/>
          <w:szCs w:val="20"/>
        </w:rPr>
        <w:t xml:space="preserve">configured band </w:t>
      </w:r>
      <w:r w:rsidR="00740E50">
        <w:rPr>
          <w:rFonts w:cs="Arial"/>
          <w:color w:val="000000" w:themeColor="text1"/>
          <w:szCs w:val="20"/>
        </w:rPr>
        <w:t>(and band combinations)</w:t>
      </w:r>
      <w:r w:rsidR="00A629C7">
        <w:rPr>
          <w:rFonts w:cs="Arial"/>
          <w:color w:val="000000" w:themeColor="text1"/>
          <w:szCs w:val="20"/>
        </w:rPr>
        <w:t>.</w:t>
      </w:r>
      <w:r w:rsidR="0003572D">
        <w:rPr>
          <w:rFonts w:cs="Arial"/>
          <w:color w:val="000000" w:themeColor="text1"/>
          <w:szCs w:val="20"/>
        </w:rPr>
        <w:t xml:space="preserve"> </w:t>
      </w:r>
      <w:r w:rsidR="00740E50">
        <w:rPr>
          <w:rFonts w:cs="Arial"/>
          <w:color w:val="000000" w:themeColor="text1"/>
          <w:szCs w:val="20"/>
        </w:rPr>
        <w:t xml:space="preserve">Default Rel-18 UE port switching capability for 3- or 4-bands </w:t>
      </w:r>
      <w:r w:rsidR="0003572D">
        <w:rPr>
          <w:rFonts w:cs="Arial"/>
          <w:color w:val="000000" w:themeColor="text1"/>
          <w:szCs w:val="20"/>
        </w:rPr>
        <w:t xml:space="preserve">cases </w:t>
      </w:r>
      <w:r w:rsidR="0037139E">
        <w:rPr>
          <w:rFonts w:cs="Arial"/>
          <w:color w:val="000000" w:themeColor="text1"/>
          <w:szCs w:val="20"/>
        </w:rPr>
        <w:t xml:space="preserve">is </w:t>
      </w:r>
      <w:r w:rsidR="0003572D">
        <w:rPr>
          <w:rFonts w:cs="Arial"/>
          <w:color w:val="000000" w:themeColor="text1"/>
          <w:szCs w:val="20"/>
        </w:rPr>
        <w:t xml:space="preserve">then </w:t>
      </w:r>
      <w:r w:rsidR="0037139E">
        <w:rPr>
          <w:rFonts w:cs="Arial"/>
          <w:color w:val="000000" w:themeColor="text1"/>
          <w:szCs w:val="20"/>
        </w:rPr>
        <w:t xml:space="preserve">the support of </w:t>
      </w:r>
      <w:r w:rsidRPr="00195F8B">
        <w:rPr>
          <w:rFonts w:cs="Arial"/>
          <w:color w:val="000000" w:themeColor="text1"/>
          <w:szCs w:val="20"/>
        </w:rPr>
        <w:t xml:space="preserve">switching </w:t>
      </w:r>
      <w:r w:rsidR="00740E50">
        <w:rPr>
          <w:rFonts w:cs="Arial"/>
          <w:color w:val="000000" w:themeColor="text1"/>
          <w:szCs w:val="20"/>
        </w:rPr>
        <w:t>for 1p/0p</w:t>
      </w:r>
      <w:r w:rsidRPr="00195F8B">
        <w:rPr>
          <w:rFonts w:cs="Arial"/>
          <w:color w:val="000000" w:themeColor="text1"/>
          <w:szCs w:val="20"/>
        </w:rPr>
        <w:t>.</w:t>
      </w:r>
      <w:r w:rsidR="007952D1">
        <w:rPr>
          <w:rFonts w:cs="Arial"/>
          <w:color w:val="000000" w:themeColor="text1"/>
          <w:szCs w:val="20"/>
        </w:rPr>
        <w:t xml:space="preserve"> </w:t>
      </w:r>
      <w:r w:rsidR="0003572D">
        <w:rPr>
          <w:rFonts w:cs="Arial"/>
          <w:color w:val="000000" w:themeColor="text1"/>
          <w:szCs w:val="20"/>
        </w:rPr>
        <w:t>Full flexible s</w:t>
      </w:r>
      <w:r w:rsidR="007952D1" w:rsidRPr="0076121C">
        <w:rPr>
          <w:rFonts w:cs="Arial"/>
          <w:color w:val="000000" w:themeColor="text1"/>
          <w:szCs w:val="20"/>
        </w:rPr>
        <w:t xml:space="preserve">witching across 0/1/2 ports is </w:t>
      </w:r>
      <w:r w:rsidR="0037139E">
        <w:rPr>
          <w:rFonts w:cs="Arial"/>
          <w:color w:val="000000" w:themeColor="text1"/>
          <w:szCs w:val="20"/>
        </w:rPr>
        <w:t xml:space="preserve">then </w:t>
      </w:r>
      <w:r w:rsidR="0003572D">
        <w:rPr>
          <w:rFonts w:cs="Arial"/>
          <w:color w:val="000000" w:themeColor="text1"/>
          <w:szCs w:val="20"/>
        </w:rPr>
        <w:t xml:space="preserve">only </w:t>
      </w:r>
      <w:r w:rsidR="007952D1" w:rsidRPr="0076121C">
        <w:rPr>
          <w:rFonts w:cs="Arial"/>
          <w:color w:val="000000" w:themeColor="text1"/>
          <w:szCs w:val="20"/>
        </w:rPr>
        <w:t xml:space="preserve">supported for </w:t>
      </w:r>
      <w:r w:rsidR="0037139E">
        <w:rPr>
          <w:rFonts w:cs="Arial"/>
          <w:color w:val="000000" w:themeColor="text1"/>
          <w:szCs w:val="20"/>
        </w:rPr>
        <w:t xml:space="preserve">at most </w:t>
      </w:r>
      <w:r w:rsidR="007952D1" w:rsidRPr="0076121C">
        <w:rPr>
          <w:rFonts w:cs="Arial"/>
          <w:color w:val="000000" w:themeColor="text1"/>
          <w:szCs w:val="20"/>
        </w:rPr>
        <w:t xml:space="preserve">2 configured bands out of 3 or 4 configured bands </w:t>
      </w:r>
      <w:r w:rsidR="0003572D">
        <w:rPr>
          <w:rFonts w:cs="Arial"/>
          <w:color w:val="000000" w:themeColor="text1"/>
          <w:szCs w:val="20"/>
        </w:rPr>
        <w:t xml:space="preserve">while </w:t>
      </w:r>
      <w:r w:rsidR="0037139E">
        <w:rPr>
          <w:rFonts w:cs="Arial"/>
          <w:color w:val="000000" w:themeColor="text1"/>
          <w:szCs w:val="20"/>
        </w:rPr>
        <w:t xml:space="preserve">the </w:t>
      </w:r>
      <w:r w:rsidR="007952D1" w:rsidRPr="0076121C">
        <w:rPr>
          <w:rFonts w:cs="Arial"/>
          <w:color w:val="000000" w:themeColor="text1"/>
          <w:szCs w:val="20"/>
        </w:rPr>
        <w:t xml:space="preserve">other bands </w:t>
      </w:r>
      <w:r w:rsidR="0003572D">
        <w:rPr>
          <w:rFonts w:cs="Arial"/>
          <w:color w:val="000000" w:themeColor="text1"/>
          <w:szCs w:val="20"/>
        </w:rPr>
        <w:t xml:space="preserve">then </w:t>
      </w:r>
      <w:r w:rsidR="007952D1" w:rsidRPr="0076121C">
        <w:rPr>
          <w:rFonts w:cs="Arial"/>
          <w:color w:val="000000" w:themeColor="text1"/>
          <w:szCs w:val="20"/>
        </w:rPr>
        <w:t>support switching across 0/1 port</w:t>
      </w:r>
      <w:r w:rsidR="0037139E">
        <w:rPr>
          <w:rFonts w:cs="Arial"/>
          <w:color w:val="000000" w:themeColor="text1"/>
          <w:szCs w:val="20"/>
        </w:rPr>
        <w:t>s</w:t>
      </w:r>
      <w:r w:rsidR="007952D1" w:rsidRPr="0076121C">
        <w:rPr>
          <w:rFonts w:cs="Arial"/>
          <w:color w:val="000000" w:themeColor="text1"/>
          <w:szCs w:val="20"/>
        </w:rPr>
        <w:t xml:space="preserve"> only</w:t>
      </w:r>
      <w:r w:rsidR="007952D1">
        <w:rPr>
          <w:rFonts w:cs="Arial"/>
          <w:color w:val="000000" w:themeColor="text1"/>
          <w:szCs w:val="20"/>
        </w:rPr>
        <w:t>.</w:t>
      </w:r>
    </w:p>
    <w:p w14:paraId="509F5BC6" w14:textId="77777777" w:rsidR="0076121C" w:rsidRPr="00361F42" w:rsidRDefault="0076121C" w:rsidP="0076121C">
      <w:pPr>
        <w:pStyle w:val="BodyText"/>
        <w:spacing w:before="120"/>
        <w:rPr>
          <w:rFonts w:cs="Arial"/>
          <w:i/>
          <w:iCs/>
          <w:color w:val="000000" w:themeColor="text1"/>
          <w:szCs w:val="20"/>
        </w:rPr>
      </w:pPr>
      <w:r w:rsidRPr="00361F42">
        <w:rPr>
          <w:rFonts w:cs="Arial"/>
          <w:b/>
          <w:bCs/>
          <w:i/>
          <w:iCs/>
          <w:color w:val="000000" w:themeColor="text1"/>
          <w:szCs w:val="20"/>
        </w:rPr>
        <w:t>Proposal 1:</w:t>
      </w:r>
      <w:r>
        <w:rPr>
          <w:rFonts w:cs="Arial"/>
          <w:i/>
          <w:iCs/>
          <w:color w:val="000000" w:themeColor="text1"/>
          <w:szCs w:val="20"/>
        </w:rPr>
        <w:t xml:space="preserve"> (3-bands) s</w:t>
      </w:r>
      <w:r w:rsidRPr="00361F42">
        <w:rPr>
          <w:rFonts w:cs="Arial"/>
          <w:i/>
          <w:iCs/>
          <w:color w:val="000000" w:themeColor="text1"/>
          <w:szCs w:val="20"/>
        </w:rPr>
        <w:t xml:space="preserve">witching </w:t>
      </w:r>
      <w:r>
        <w:rPr>
          <w:rFonts w:cs="Arial"/>
          <w:i/>
          <w:iCs/>
          <w:color w:val="000000" w:themeColor="text1"/>
          <w:szCs w:val="20"/>
        </w:rPr>
        <w:t xml:space="preserve">configuration </w:t>
      </w:r>
      <w:r w:rsidRPr="00361F42">
        <w:rPr>
          <w:rFonts w:cs="Arial"/>
          <w:i/>
          <w:iCs/>
          <w:color w:val="000000" w:themeColor="text1"/>
          <w:szCs w:val="20"/>
        </w:rPr>
        <w:t>3-2: only 1 band out of 3 bands support up to 2Tx</w:t>
      </w:r>
    </w:p>
    <w:p w14:paraId="0C908D21" w14:textId="77777777" w:rsidR="0076121C" w:rsidRPr="00361F42" w:rsidRDefault="0076121C" w:rsidP="0076121C">
      <w:pPr>
        <w:pStyle w:val="BodyText"/>
        <w:spacing w:before="120"/>
        <w:rPr>
          <w:rFonts w:cs="Arial"/>
          <w:i/>
          <w:iCs/>
          <w:color w:val="000000" w:themeColor="text1"/>
          <w:szCs w:val="20"/>
        </w:rPr>
      </w:pPr>
      <w:r w:rsidRPr="00361F42">
        <w:rPr>
          <w:rFonts w:cs="Arial"/>
          <w:b/>
          <w:bCs/>
          <w:i/>
          <w:iCs/>
          <w:color w:val="000000" w:themeColor="text1"/>
          <w:szCs w:val="20"/>
        </w:rPr>
        <w:t>Proposal 2:</w:t>
      </w:r>
      <w:r>
        <w:rPr>
          <w:rFonts w:cs="Arial"/>
          <w:i/>
          <w:iCs/>
          <w:color w:val="000000" w:themeColor="text1"/>
          <w:szCs w:val="20"/>
        </w:rPr>
        <w:t xml:space="preserve"> (4-bands) s</w:t>
      </w:r>
      <w:r w:rsidRPr="00361F42">
        <w:rPr>
          <w:rFonts w:cs="Arial"/>
          <w:i/>
          <w:iCs/>
          <w:color w:val="000000" w:themeColor="text1"/>
          <w:szCs w:val="20"/>
        </w:rPr>
        <w:t xml:space="preserve">witching </w:t>
      </w:r>
      <w:r>
        <w:rPr>
          <w:rFonts w:cs="Arial"/>
          <w:i/>
          <w:iCs/>
          <w:color w:val="000000" w:themeColor="text1"/>
          <w:szCs w:val="20"/>
        </w:rPr>
        <w:t>configuration 4</w:t>
      </w:r>
      <w:r w:rsidRPr="00361F42">
        <w:rPr>
          <w:rFonts w:cs="Arial"/>
          <w:i/>
          <w:iCs/>
          <w:color w:val="000000" w:themeColor="text1"/>
          <w:szCs w:val="20"/>
        </w:rPr>
        <w:t xml:space="preserve">-2: only 1 band out of </w:t>
      </w:r>
      <w:r>
        <w:rPr>
          <w:rFonts w:cs="Arial"/>
          <w:i/>
          <w:iCs/>
          <w:color w:val="000000" w:themeColor="text1"/>
          <w:szCs w:val="20"/>
        </w:rPr>
        <w:t>4</w:t>
      </w:r>
      <w:r w:rsidRPr="00361F42">
        <w:rPr>
          <w:rFonts w:cs="Arial"/>
          <w:i/>
          <w:iCs/>
          <w:color w:val="000000" w:themeColor="text1"/>
          <w:szCs w:val="20"/>
        </w:rPr>
        <w:t xml:space="preserve"> bands support up to 2Tx</w:t>
      </w:r>
    </w:p>
    <w:p w14:paraId="5C12A716" w14:textId="77777777" w:rsidR="00361F42" w:rsidRPr="00361F42" w:rsidRDefault="00361F42" w:rsidP="00195F8B">
      <w:pPr>
        <w:pStyle w:val="BodyText"/>
        <w:spacing w:before="120"/>
        <w:rPr>
          <w:rFonts w:cs="Arial"/>
          <w:i/>
          <w:iCs/>
          <w:color w:val="000000" w:themeColor="text1"/>
          <w:szCs w:val="20"/>
        </w:rPr>
      </w:pPr>
    </w:p>
    <w:p w14:paraId="53F1F074" w14:textId="0F7C0E8F" w:rsidR="00DF238C" w:rsidRDefault="00537B9F" w:rsidP="00537B9F">
      <w:pPr>
        <w:pStyle w:val="BodyText"/>
        <w:spacing w:before="120"/>
        <w:jc w:val="center"/>
        <w:rPr>
          <w:rFonts w:cs="Arial"/>
          <w:color w:val="000000" w:themeColor="text1"/>
          <w:szCs w:val="20"/>
        </w:rPr>
      </w:pPr>
      <w:r>
        <w:rPr>
          <w:rFonts w:cs="Arial"/>
          <w:noProof/>
          <w:color w:val="000000" w:themeColor="text1"/>
          <w:szCs w:val="20"/>
        </w:rPr>
        <w:drawing>
          <wp:inline distT="0" distB="0" distL="0" distR="0" wp14:anchorId="3F3B26AB" wp14:editId="0BF19C47">
            <wp:extent cx="4084924" cy="2060897"/>
            <wp:effectExtent l="0" t="0" r="508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4118532" cy="2077853"/>
                    </a:xfrm>
                    <a:prstGeom prst="rect">
                      <a:avLst/>
                    </a:prstGeom>
                  </pic:spPr>
                </pic:pic>
              </a:graphicData>
            </a:graphic>
          </wp:inline>
        </w:drawing>
      </w:r>
    </w:p>
    <w:p w14:paraId="4FA6A10A" w14:textId="3E2B46BE" w:rsidR="00537B9F" w:rsidRPr="00922FFD" w:rsidRDefault="00537B9F" w:rsidP="00922FFD">
      <w:pPr>
        <w:pStyle w:val="BodyText"/>
        <w:spacing w:before="120"/>
        <w:jc w:val="center"/>
        <w:rPr>
          <w:rFonts w:cs="Arial"/>
          <w:b/>
          <w:bCs/>
          <w:color w:val="000000" w:themeColor="text1"/>
          <w:szCs w:val="20"/>
        </w:rPr>
      </w:pPr>
      <w:r w:rsidRPr="00537B9F">
        <w:rPr>
          <w:rFonts w:cs="Arial"/>
          <w:b/>
          <w:bCs/>
          <w:color w:val="000000" w:themeColor="text1"/>
          <w:szCs w:val="20"/>
        </w:rPr>
        <w:t>Figure 1</w:t>
      </w:r>
    </w:p>
    <w:p w14:paraId="3FCF1F86" w14:textId="55DD8BA3" w:rsidR="00537B9F" w:rsidRDefault="00537B9F" w:rsidP="00537B9F">
      <w:pPr>
        <w:pStyle w:val="BodyText"/>
        <w:spacing w:before="120"/>
        <w:jc w:val="center"/>
        <w:rPr>
          <w:rFonts w:cs="Arial"/>
          <w:color w:val="000000" w:themeColor="text1"/>
          <w:szCs w:val="20"/>
        </w:rPr>
      </w:pPr>
      <w:r>
        <w:rPr>
          <w:rFonts w:cs="Arial"/>
          <w:noProof/>
          <w:color w:val="000000" w:themeColor="text1"/>
          <w:szCs w:val="20"/>
        </w:rPr>
        <w:lastRenderedPageBreak/>
        <w:drawing>
          <wp:inline distT="0" distB="0" distL="0" distR="0" wp14:anchorId="0BFC3E1B" wp14:editId="6519CA45">
            <wp:extent cx="3645074" cy="2455008"/>
            <wp:effectExtent l="0" t="0" r="0" b="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9">
                      <a:extLst>
                        <a:ext uri="{28A0092B-C50C-407E-A947-70E740481C1C}">
                          <a14:useLocalDpi xmlns:a14="http://schemas.microsoft.com/office/drawing/2010/main" val="0"/>
                        </a:ext>
                      </a:extLst>
                    </a:blip>
                    <a:stretch>
                      <a:fillRect/>
                    </a:stretch>
                  </pic:blipFill>
                  <pic:spPr>
                    <a:xfrm>
                      <a:off x="0" y="0"/>
                      <a:ext cx="3684804" cy="2481767"/>
                    </a:xfrm>
                    <a:prstGeom prst="rect">
                      <a:avLst/>
                    </a:prstGeom>
                  </pic:spPr>
                </pic:pic>
              </a:graphicData>
            </a:graphic>
          </wp:inline>
        </w:drawing>
      </w:r>
    </w:p>
    <w:p w14:paraId="0D1A5F8F" w14:textId="00733C2C" w:rsidR="00DF238C" w:rsidRPr="00195F8B" w:rsidRDefault="00537B9F" w:rsidP="00912380">
      <w:pPr>
        <w:pStyle w:val="BodyText"/>
        <w:spacing w:before="120"/>
        <w:jc w:val="center"/>
        <w:rPr>
          <w:rFonts w:cs="Arial"/>
          <w:color w:val="000000" w:themeColor="text1"/>
          <w:szCs w:val="20"/>
        </w:rPr>
      </w:pPr>
      <w:r w:rsidRPr="00537B9F">
        <w:rPr>
          <w:rFonts w:cs="Arial"/>
          <w:b/>
          <w:bCs/>
          <w:color w:val="000000" w:themeColor="text1"/>
          <w:szCs w:val="20"/>
        </w:rPr>
        <w:t xml:space="preserve">Figure </w:t>
      </w:r>
      <w:r w:rsidR="00912380">
        <w:rPr>
          <w:rFonts w:cs="Arial"/>
          <w:b/>
          <w:bCs/>
          <w:color w:val="000000" w:themeColor="text1"/>
          <w:szCs w:val="20"/>
        </w:rPr>
        <w:t>2</w:t>
      </w:r>
    </w:p>
    <w:p w14:paraId="05312C5E" w14:textId="722C21E3" w:rsidR="002841A3" w:rsidRDefault="002841A3" w:rsidP="002841A3">
      <w:pPr>
        <w:pStyle w:val="BodyText"/>
        <w:spacing w:before="120"/>
        <w:rPr>
          <w:rFonts w:cs="Arial"/>
          <w:color w:val="000000" w:themeColor="text1"/>
          <w:szCs w:val="20"/>
        </w:rPr>
      </w:pPr>
      <w:r w:rsidRPr="00195F8B">
        <w:rPr>
          <w:rFonts w:cs="Arial"/>
          <w:color w:val="000000" w:themeColor="text1"/>
          <w:szCs w:val="20"/>
        </w:rPr>
        <w:t xml:space="preserve">To make </w:t>
      </w:r>
      <w:r>
        <w:rPr>
          <w:rFonts w:cs="Arial"/>
          <w:color w:val="000000" w:themeColor="text1"/>
          <w:szCs w:val="20"/>
        </w:rPr>
        <w:t xml:space="preserve">the Rel-18 </w:t>
      </w:r>
      <w:r w:rsidRPr="00195F8B">
        <w:rPr>
          <w:rFonts w:cs="Arial"/>
          <w:color w:val="000000" w:themeColor="text1"/>
          <w:szCs w:val="20"/>
        </w:rPr>
        <w:t xml:space="preserve">UL Tx Switching </w:t>
      </w:r>
      <w:r>
        <w:rPr>
          <w:rFonts w:cs="Arial"/>
          <w:color w:val="000000" w:themeColor="text1"/>
          <w:szCs w:val="20"/>
        </w:rPr>
        <w:t xml:space="preserve">feature </w:t>
      </w:r>
      <w:r w:rsidRPr="00195F8B">
        <w:rPr>
          <w:rFonts w:cs="Arial"/>
          <w:color w:val="000000" w:themeColor="text1"/>
          <w:szCs w:val="20"/>
        </w:rPr>
        <w:t xml:space="preserve">with 2 Tx chains for </w:t>
      </w:r>
      <w:r>
        <w:rPr>
          <w:rFonts w:cs="Arial"/>
          <w:color w:val="000000" w:themeColor="text1"/>
          <w:szCs w:val="20"/>
        </w:rPr>
        <w:t xml:space="preserve">the </w:t>
      </w:r>
      <w:r w:rsidRPr="00195F8B">
        <w:rPr>
          <w:rFonts w:cs="Arial"/>
          <w:color w:val="000000" w:themeColor="text1"/>
          <w:szCs w:val="20"/>
        </w:rPr>
        <w:t>3</w:t>
      </w:r>
      <w:r>
        <w:rPr>
          <w:rFonts w:cs="Arial"/>
          <w:color w:val="000000" w:themeColor="text1"/>
          <w:szCs w:val="20"/>
        </w:rPr>
        <w:t xml:space="preserve">- or </w:t>
      </w:r>
      <w:r w:rsidRPr="00195F8B">
        <w:rPr>
          <w:rFonts w:cs="Arial"/>
          <w:color w:val="000000" w:themeColor="text1"/>
          <w:szCs w:val="20"/>
        </w:rPr>
        <w:t>4</w:t>
      </w:r>
      <w:r>
        <w:rPr>
          <w:rFonts w:cs="Arial"/>
          <w:color w:val="000000" w:themeColor="text1"/>
          <w:szCs w:val="20"/>
        </w:rPr>
        <w:t>-</w:t>
      </w:r>
      <w:r w:rsidRPr="00195F8B">
        <w:rPr>
          <w:rFonts w:cs="Arial"/>
          <w:color w:val="000000" w:themeColor="text1"/>
          <w:szCs w:val="20"/>
        </w:rPr>
        <w:t xml:space="preserve">bands </w:t>
      </w:r>
      <w:r>
        <w:rPr>
          <w:rFonts w:cs="Arial"/>
          <w:color w:val="000000" w:themeColor="text1"/>
          <w:szCs w:val="20"/>
        </w:rPr>
        <w:t xml:space="preserve">cases </w:t>
      </w:r>
      <w:r w:rsidRPr="00195F8B">
        <w:rPr>
          <w:rFonts w:cs="Arial"/>
          <w:color w:val="000000" w:themeColor="text1"/>
          <w:szCs w:val="20"/>
        </w:rPr>
        <w:t xml:space="preserve">viable, </w:t>
      </w:r>
      <w:r>
        <w:rPr>
          <w:rFonts w:cs="Arial"/>
          <w:color w:val="000000" w:themeColor="text1"/>
          <w:szCs w:val="20"/>
        </w:rPr>
        <w:t xml:space="preserve">it is necessary </w:t>
      </w:r>
      <w:r w:rsidRPr="00195F8B">
        <w:rPr>
          <w:rFonts w:cs="Arial"/>
          <w:color w:val="000000" w:themeColor="text1"/>
          <w:szCs w:val="20"/>
        </w:rPr>
        <w:t xml:space="preserve">to allow for different UE &amp; modem vendor </w:t>
      </w:r>
      <w:r w:rsidR="0003572D">
        <w:rPr>
          <w:rFonts w:cs="Arial"/>
          <w:color w:val="000000" w:themeColor="text1"/>
          <w:szCs w:val="20"/>
        </w:rPr>
        <w:t xml:space="preserve">implementation </w:t>
      </w:r>
      <w:r w:rsidRPr="00195F8B">
        <w:rPr>
          <w:rFonts w:cs="Arial"/>
          <w:color w:val="000000" w:themeColor="text1"/>
          <w:szCs w:val="20"/>
        </w:rPr>
        <w:t xml:space="preserve">paths. If it </w:t>
      </w:r>
      <w:r>
        <w:rPr>
          <w:rFonts w:cs="Arial"/>
          <w:color w:val="000000" w:themeColor="text1"/>
          <w:szCs w:val="20"/>
        </w:rPr>
        <w:t xml:space="preserve">is </w:t>
      </w:r>
      <w:r w:rsidR="0003572D">
        <w:rPr>
          <w:rFonts w:cs="Arial"/>
          <w:color w:val="000000" w:themeColor="text1"/>
          <w:szCs w:val="20"/>
        </w:rPr>
        <w:t xml:space="preserve">required </w:t>
      </w:r>
      <w:r w:rsidRPr="00195F8B">
        <w:rPr>
          <w:rFonts w:cs="Arial"/>
          <w:color w:val="000000" w:themeColor="text1"/>
          <w:szCs w:val="20"/>
        </w:rPr>
        <w:t xml:space="preserve">to implement </w:t>
      </w:r>
      <w:r>
        <w:rPr>
          <w:rFonts w:cs="Arial"/>
          <w:color w:val="000000" w:themeColor="text1"/>
          <w:szCs w:val="20"/>
        </w:rPr>
        <w:t xml:space="preserve">full flexible 2p/1p/0p port switching for any carrier in any NR band </w:t>
      </w:r>
      <w:r w:rsidR="00E03DBE">
        <w:rPr>
          <w:rFonts w:cs="Arial"/>
          <w:color w:val="000000" w:themeColor="text1"/>
          <w:szCs w:val="20"/>
        </w:rPr>
        <w:t xml:space="preserve">with UL MIMO support for </w:t>
      </w:r>
      <w:r>
        <w:rPr>
          <w:rFonts w:cs="Arial"/>
          <w:color w:val="000000" w:themeColor="text1"/>
          <w:szCs w:val="20"/>
        </w:rPr>
        <w:t xml:space="preserve">which the UE </w:t>
      </w:r>
      <w:r w:rsidR="0003572D">
        <w:rPr>
          <w:rFonts w:cs="Arial"/>
          <w:color w:val="000000" w:themeColor="text1"/>
          <w:szCs w:val="20"/>
        </w:rPr>
        <w:t xml:space="preserve">also </w:t>
      </w:r>
      <w:r>
        <w:rPr>
          <w:rFonts w:cs="Arial"/>
          <w:color w:val="000000" w:themeColor="text1"/>
          <w:szCs w:val="20"/>
        </w:rPr>
        <w:t xml:space="preserve">indicates support for </w:t>
      </w:r>
      <w:r w:rsidR="00E03DBE">
        <w:rPr>
          <w:rFonts w:cs="Arial"/>
          <w:color w:val="000000" w:themeColor="text1"/>
          <w:szCs w:val="20"/>
        </w:rPr>
        <w:t xml:space="preserve">Rel-18 </w:t>
      </w:r>
      <w:r>
        <w:rPr>
          <w:rFonts w:cs="Arial"/>
          <w:color w:val="000000" w:themeColor="text1"/>
          <w:szCs w:val="20"/>
        </w:rPr>
        <w:t>3 UL Tx switching</w:t>
      </w:r>
      <w:r w:rsidR="00E03DBE">
        <w:rPr>
          <w:rFonts w:cs="Arial"/>
          <w:color w:val="000000" w:themeColor="text1"/>
          <w:szCs w:val="20"/>
        </w:rPr>
        <w:t xml:space="preserve"> </w:t>
      </w:r>
      <w:r w:rsidR="0003572D">
        <w:rPr>
          <w:rFonts w:cs="Arial"/>
          <w:color w:val="000000" w:themeColor="text1"/>
          <w:szCs w:val="20"/>
        </w:rPr>
        <w:t xml:space="preserve">using </w:t>
      </w:r>
      <w:r w:rsidR="0076121C">
        <w:rPr>
          <w:rFonts w:cs="Arial"/>
          <w:color w:val="000000" w:themeColor="text1"/>
          <w:szCs w:val="20"/>
        </w:rPr>
        <w:t>3- or 4-bands</w:t>
      </w:r>
      <w:r w:rsidRPr="00195F8B">
        <w:rPr>
          <w:rFonts w:cs="Arial"/>
          <w:color w:val="000000" w:themeColor="text1"/>
          <w:szCs w:val="20"/>
        </w:rPr>
        <w:t xml:space="preserve">, </w:t>
      </w:r>
      <w:r>
        <w:rPr>
          <w:rFonts w:cs="Arial"/>
          <w:color w:val="000000" w:themeColor="text1"/>
          <w:szCs w:val="20"/>
        </w:rPr>
        <w:t xml:space="preserve">such a </w:t>
      </w:r>
      <w:r w:rsidRPr="00195F8B">
        <w:rPr>
          <w:rFonts w:cs="Arial"/>
          <w:color w:val="000000" w:themeColor="text1"/>
          <w:szCs w:val="20"/>
        </w:rPr>
        <w:t xml:space="preserve">feature </w:t>
      </w:r>
      <w:r>
        <w:rPr>
          <w:rFonts w:cs="Arial"/>
          <w:color w:val="000000" w:themeColor="text1"/>
          <w:szCs w:val="20"/>
        </w:rPr>
        <w:t xml:space="preserve">is not likely to be implemented. </w:t>
      </w:r>
      <w:r w:rsidR="00E03DBE">
        <w:rPr>
          <w:rFonts w:cs="Arial"/>
          <w:color w:val="000000" w:themeColor="text1"/>
          <w:szCs w:val="20"/>
        </w:rPr>
        <w:t xml:space="preserve">If the UE implementation provides support for UL MIMO in an NR band, such support </w:t>
      </w:r>
      <w:r w:rsidR="0003572D">
        <w:rPr>
          <w:rFonts w:cs="Arial"/>
          <w:color w:val="000000" w:themeColor="text1"/>
          <w:szCs w:val="20"/>
        </w:rPr>
        <w:t xml:space="preserve">should be </w:t>
      </w:r>
      <w:r w:rsidR="0076121C">
        <w:rPr>
          <w:rFonts w:cs="Arial"/>
          <w:color w:val="000000" w:themeColor="text1"/>
          <w:szCs w:val="20"/>
        </w:rPr>
        <w:t xml:space="preserve">separately </w:t>
      </w:r>
      <w:r w:rsidR="00E03DBE">
        <w:rPr>
          <w:rFonts w:cs="Arial"/>
          <w:color w:val="000000" w:themeColor="text1"/>
          <w:szCs w:val="20"/>
        </w:rPr>
        <w:t xml:space="preserve">indicated by the UE through the corresponding UE capability </w:t>
      </w:r>
      <w:r w:rsidR="0076121C">
        <w:rPr>
          <w:rFonts w:cs="Arial"/>
          <w:color w:val="000000" w:themeColor="text1"/>
          <w:szCs w:val="20"/>
        </w:rPr>
        <w:t xml:space="preserve">signaling </w:t>
      </w:r>
      <w:r w:rsidR="00E03DBE">
        <w:rPr>
          <w:rFonts w:cs="Arial"/>
          <w:color w:val="000000" w:themeColor="text1"/>
          <w:szCs w:val="20"/>
        </w:rPr>
        <w:t>for the supported NR band (and band combination). It should not be necessary to link UL MIMO for the NR band with use of that band for UL Tx switching, e.g., require support for 2p</w:t>
      </w:r>
      <w:r w:rsidR="006070B2">
        <w:rPr>
          <w:rFonts w:cs="Arial"/>
          <w:color w:val="000000" w:themeColor="text1"/>
          <w:szCs w:val="20"/>
        </w:rPr>
        <w:t xml:space="preserve"> switching capability when UL MIMO is supported in the NR band by the UE</w:t>
      </w:r>
      <w:r w:rsidR="00E03DBE">
        <w:rPr>
          <w:rFonts w:cs="Arial"/>
          <w:color w:val="000000" w:themeColor="text1"/>
          <w:szCs w:val="20"/>
        </w:rPr>
        <w:t>.</w:t>
      </w:r>
    </w:p>
    <w:p w14:paraId="7C561502" w14:textId="43D3DDE1" w:rsidR="007952D1" w:rsidRPr="0076121C" w:rsidRDefault="007952D1" w:rsidP="007952D1">
      <w:pPr>
        <w:pStyle w:val="BodyText"/>
        <w:spacing w:before="120"/>
        <w:rPr>
          <w:rFonts w:cs="Arial"/>
          <w:color w:val="000000" w:themeColor="text1"/>
          <w:szCs w:val="20"/>
        </w:rPr>
      </w:pPr>
      <w:r>
        <w:rPr>
          <w:rFonts w:cs="Arial"/>
          <w:color w:val="000000" w:themeColor="text1"/>
          <w:szCs w:val="20"/>
        </w:rPr>
        <w:t>For similar reasons</w:t>
      </w:r>
      <w:r w:rsidR="00765DD3">
        <w:rPr>
          <w:rFonts w:cs="Arial"/>
          <w:color w:val="000000" w:themeColor="text1"/>
          <w:szCs w:val="20"/>
        </w:rPr>
        <w:t xml:space="preserve"> </w:t>
      </w:r>
      <w:r>
        <w:rPr>
          <w:rFonts w:cs="Arial"/>
          <w:color w:val="000000" w:themeColor="text1"/>
          <w:szCs w:val="20"/>
        </w:rPr>
        <w:t xml:space="preserve">the Rel-18 </w:t>
      </w:r>
      <w:r w:rsidRPr="0076121C">
        <w:rPr>
          <w:rFonts w:cs="Arial"/>
          <w:color w:val="000000" w:themeColor="text1"/>
          <w:szCs w:val="20"/>
        </w:rPr>
        <w:t xml:space="preserve">UE </w:t>
      </w:r>
      <w:r>
        <w:rPr>
          <w:rFonts w:cs="Arial"/>
          <w:color w:val="000000" w:themeColor="text1"/>
          <w:szCs w:val="20"/>
        </w:rPr>
        <w:t xml:space="preserve">capability signaling should </w:t>
      </w:r>
      <w:r w:rsidR="0003572D">
        <w:rPr>
          <w:rFonts w:cs="Arial"/>
          <w:color w:val="000000" w:themeColor="text1"/>
          <w:szCs w:val="20"/>
        </w:rPr>
        <w:t xml:space="preserve">also </w:t>
      </w:r>
      <w:r>
        <w:rPr>
          <w:rFonts w:cs="Arial"/>
          <w:color w:val="000000" w:themeColor="text1"/>
          <w:szCs w:val="20"/>
        </w:rPr>
        <w:t xml:space="preserve">allow </w:t>
      </w:r>
      <w:r w:rsidR="0003572D">
        <w:rPr>
          <w:rFonts w:cs="Arial"/>
          <w:color w:val="000000" w:themeColor="text1"/>
          <w:szCs w:val="20"/>
        </w:rPr>
        <w:t xml:space="preserve">the </w:t>
      </w:r>
      <w:r>
        <w:rPr>
          <w:rFonts w:cs="Arial"/>
          <w:color w:val="000000" w:themeColor="text1"/>
          <w:szCs w:val="20"/>
        </w:rPr>
        <w:t xml:space="preserve">UE </w:t>
      </w:r>
      <w:r w:rsidR="0003572D">
        <w:rPr>
          <w:rFonts w:cs="Arial"/>
          <w:color w:val="000000" w:themeColor="text1"/>
          <w:szCs w:val="20"/>
        </w:rPr>
        <w:t xml:space="preserve">to report </w:t>
      </w:r>
      <w:r>
        <w:rPr>
          <w:rFonts w:cs="Arial"/>
          <w:color w:val="000000" w:themeColor="text1"/>
          <w:szCs w:val="20"/>
        </w:rPr>
        <w:t xml:space="preserve">that </w:t>
      </w:r>
      <w:r w:rsidRPr="0076121C">
        <w:rPr>
          <w:rFonts w:cs="Arial"/>
          <w:color w:val="000000" w:themeColor="text1"/>
          <w:szCs w:val="20"/>
        </w:rPr>
        <w:t xml:space="preserve">only some of </w:t>
      </w:r>
      <w:r>
        <w:rPr>
          <w:rFonts w:cs="Arial"/>
          <w:color w:val="000000" w:themeColor="text1"/>
          <w:szCs w:val="20"/>
        </w:rPr>
        <w:t xml:space="preserve">the </w:t>
      </w:r>
      <w:r w:rsidRPr="0076121C">
        <w:rPr>
          <w:rFonts w:cs="Arial"/>
          <w:color w:val="000000" w:themeColor="text1"/>
          <w:szCs w:val="20"/>
        </w:rPr>
        <w:t xml:space="preserve">concurrent UL cases </w:t>
      </w:r>
      <w:r>
        <w:rPr>
          <w:rFonts w:cs="Arial"/>
          <w:color w:val="000000" w:themeColor="text1"/>
          <w:szCs w:val="20"/>
        </w:rPr>
        <w:t xml:space="preserve">for Option 2 are supported for selected </w:t>
      </w:r>
      <w:r w:rsidR="0003572D">
        <w:rPr>
          <w:rFonts w:cs="Arial"/>
          <w:color w:val="000000" w:themeColor="text1"/>
          <w:szCs w:val="20"/>
        </w:rPr>
        <w:t xml:space="preserve">2-bands </w:t>
      </w:r>
      <w:r w:rsidRPr="0076121C">
        <w:rPr>
          <w:rFonts w:cs="Arial"/>
          <w:color w:val="000000" w:themeColor="text1"/>
          <w:szCs w:val="20"/>
        </w:rPr>
        <w:t>combinations</w:t>
      </w:r>
      <w:r>
        <w:rPr>
          <w:rFonts w:cs="Arial"/>
          <w:color w:val="000000" w:themeColor="text1"/>
          <w:szCs w:val="20"/>
        </w:rPr>
        <w:t xml:space="preserve">. Support for dual UL transmissions will be subject to a variety of RF constraints and must be separately considered in RAN4 for </w:t>
      </w:r>
      <w:r w:rsidR="0003572D">
        <w:rPr>
          <w:rFonts w:cs="Arial"/>
          <w:color w:val="000000" w:themeColor="text1"/>
          <w:szCs w:val="20"/>
        </w:rPr>
        <w:t xml:space="preserve">the </w:t>
      </w:r>
      <w:r>
        <w:rPr>
          <w:rFonts w:cs="Arial"/>
          <w:color w:val="000000" w:themeColor="text1"/>
          <w:szCs w:val="20"/>
        </w:rPr>
        <w:t>supported band</w:t>
      </w:r>
      <w:r w:rsidR="0003572D">
        <w:rPr>
          <w:rFonts w:cs="Arial"/>
          <w:color w:val="000000" w:themeColor="text1"/>
          <w:szCs w:val="20"/>
        </w:rPr>
        <w:t xml:space="preserve"> combinations</w:t>
      </w:r>
      <w:r>
        <w:rPr>
          <w:rFonts w:cs="Arial"/>
          <w:color w:val="000000" w:themeColor="text1"/>
          <w:szCs w:val="20"/>
        </w:rPr>
        <w:t>.</w:t>
      </w:r>
    </w:p>
    <w:p w14:paraId="1C58D3A8" w14:textId="0C26033A" w:rsidR="00740E50" w:rsidRPr="0037139E" w:rsidRDefault="00740E50" w:rsidP="007952D1">
      <w:pPr>
        <w:pStyle w:val="BodyText"/>
        <w:spacing w:before="120"/>
        <w:ind w:left="1134" w:hanging="1134"/>
        <w:rPr>
          <w:rFonts w:cs="Arial"/>
          <w:i/>
          <w:iCs/>
          <w:color w:val="000000" w:themeColor="text1"/>
          <w:szCs w:val="20"/>
        </w:rPr>
      </w:pPr>
      <w:r w:rsidRPr="00740E50">
        <w:rPr>
          <w:rFonts w:cs="Arial"/>
          <w:b/>
          <w:bCs/>
          <w:color w:val="000000" w:themeColor="text1"/>
          <w:szCs w:val="20"/>
        </w:rPr>
        <w:t>Proposal 3:</w:t>
      </w:r>
      <w:r>
        <w:rPr>
          <w:rFonts w:cs="Arial"/>
          <w:color w:val="000000" w:themeColor="text1"/>
          <w:szCs w:val="20"/>
        </w:rPr>
        <w:t xml:space="preserve"> </w:t>
      </w:r>
      <w:r w:rsidR="0037139E" w:rsidRPr="0037139E">
        <w:rPr>
          <w:rFonts w:cs="Arial"/>
          <w:i/>
          <w:iCs/>
          <w:color w:val="000000" w:themeColor="text1"/>
          <w:szCs w:val="20"/>
        </w:rPr>
        <w:t xml:space="preserve">Rel-18 UL Tx switching for 3- or 4-bands should not result in </w:t>
      </w:r>
      <w:r w:rsidRPr="0037139E">
        <w:rPr>
          <w:rFonts w:cs="Arial"/>
          <w:i/>
          <w:iCs/>
          <w:color w:val="000000" w:themeColor="text1"/>
          <w:szCs w:val="20"/>
        </w:rPr>
        <w:t>restriction on the UEs choice of MIMO capability on any of the bands</w:t>
      </w:r>
      <w:r w:rsidR="007952D1" w:rsidRPr="0037139E">
        <w:rPr>
          <w:rFonts w:cs="Arial"/>
          <w:i/>
          <w:iCs/>
          <w:color w:val="000000" w:themeColor="text1"/>
          <w:szCs w:val="20"/>
        </w:rPr>
        <w:t xml:space="preserve"> / </w:t>
      </w:r>
      <w:r w:rsidRPr="0037139E">
        <w:rPr>
          <w:rFonts w:cs="Arial"/>
          <w:i/>
          <w:iCs/>
          <w:color w:val="000000" w:themeColor="text1"/>
          <w:szCs w:val="20"/>
        </w:rPr>
        <w:t>CCs involved in the</w:t>
      </w:r>
      <w:r w:rsidR="0037139E">
        <w:rPr>
          <w:rFonts w:cs="Arial"/>
          <w:i/>
          <w:iCs/>
          <w:color w:val="000000" w:themeColor="text1"/>
          <w:szCs w:val="20"/>
        </w:rPr>
        <w:t xml:space="preserve"> </w:t>
      </w:r>
      <w:r w:rsidRPr="0037139E">
        <w:rPr>
          <w:rFonts w:cs="Arial"/>
          <w:i/>
          <w:iCs/>
          <w:color w:val="000000" w:themeColor="text1"/>
          <w:szCs w:val="20"/>
        </w:rPr>
        <w:t>UL Tx</w:t>
      </w:r>
    </w:p>
    <w:p w14:paraId="2C618C2C" w14:textId="6572223D" w:rsidR="007952D1" w:rsidRPr="00740E50" w:rsidRDefault="007952D1" w:rsidP="007952D1">
      <w:pPr>
        <w:pStyle w:val="BodyText"/>
        <w:spacing w:before="120"/>
        <w:ind w:left="1134" w:hanging="1134"/>
        <w:rPr>
          <w:rFonts w:cs="Arial"/>
          <w:i/>
          <w:iCs/>
          <w:color w:val="000000" w:themeColor="text1"/>
          <w:szCs w:val="20"/>
        </w:rPr>
      </w:pPr>
      <w:r w:rsidRPr="00740E50">
        <w:rPr>
          <w:rFonts w:cs="Arial"/>
          <w:b/>
          <w:bCs/>
          <w:color w:val="000000" w:themeColor="text1"/>
          <w:szCs w:val="20"/>
        </w:rPr>
        <w:t xml:space="preserve">Proposal </w:t>
      </w:r>
      <w:r>
        <w:rPr>
          <w:rFonts w:cs="Arial"/>
          <w:b/>
          <w:bCs/>
          <w:color w:val="000000" w:themeColor="text1"/>
          <w:szCs w:val="20"/>
        </w:rPr>
        <w:t>4</w:t>
      </w:r>
      <w:r w:rsidRPr="00740E50">
        <w:rPr>
          <w:rFonts w:cs="Arial"/>
          <w:b/>
          <w:bCs/>
          <w:color w:val="000000" w:themeColor="text1"/>
          <w:szCs w:val="20"/>
        </w:rPr>
        <w:t>:</w:t>
      </w:r>
      <w:r>
        <w:rPr>
          <w:rFonts w:cs="Arial"/>
          <w:color w:val="000000" w:themeColor="text1"/>
          <w:szCs w:val="20"/>
        </w:rPr>
        <w:t xml:space="preserve"> </w:t>
      </w:r>
      <w:r w:rsidR="0037139E" w:rsidRPr="0037139E">
        <w:rPr>
          <w:rFonts w:cs="Arial"/>
          <w:i/>
          <w:iCs/>
          <w:color w:val="000000" w:themeColor="text1"/>
          <w:szCs w:val="20"/>
        </w:rPr>
        <w:t>Rel-18 UL T</w:t>
      </w:r>
      <w:r w:rsidR="0003572D">
        <w:rPr>
          <w:rFonts w:cs="Arial"/>
          <w:i/>
          <w:iCs/>
          <w:color w:val="000000" w:themeColor="text1"/>
          <w:szCs w:val="20"/>
        </w:rPr>
        <w:t>x</w:t>
      </w:r>
      <w:r w:rsidR="0037139E" w:rsidRPr="0037139E">
        <w:rPr>
          <w:rFonts w:cs="Arial"/>
          <w:i/>
          <w:iCs/>
          <w:color w:val="000000" w:themeColor="text1"/>
          <w:szCs w:val="20"/>
        </w:rPr>
        <w:t xml:space="preserve"> switching supports UE capability signaling that the UE only supports Option 2 for a subset of 2 bands in a 3- or 4-band combination</w:t>
      </w:r>
    </w:p>
    <w:p w14:paraId="22DCE6BB" w14:textId="4A04CB4A" w:rsidR="00572980" w:rsidRDefault="00572980" w:rsidP="00572980">
      <w:pPr>
        <w:pStyle w:val="BodyText"/>
        <w:spacing w:before="120"/>
        <w:rPr>
          <w:rFonts w:cs="Arial"/>
          <w:color w:val="000000" w:themeColor="text1"/>
          <w:szCs w:val="20"/>
        </w:rPr>
      </w:pPr>
      <w:r>
        <w:rPr>
          <w:rFonts w:cs="Arial"/>
          <w:color w:val="000000" w:themeColor="text1"/>
          <w:szCs w:val="20"/>
        </w:rPr>
        <w:t xml:space="preserve">In RAN1#109, several design alternatives for </w:t>
      </w:r>
      <w:r w:rsidRPr="00572980">
        <w:rPr>
          <w:rFonts w:cs="Arial"/>
          <w:color w:val="000000" w:themeColor="text1"/>
          <w:szCs w:val="20"/>
        </w:rPr>
        <w:t xml:space="preserve">possible mechanisms </w:t>
      </w:r>
      <w:r>
        <w:rPr>
          <w:rFonts w:cs="Arial"/>
          <w:color w:val="000000" w:themeColor="text1"/>
          <w:szCs w:val="20"/>
        </w:rPr>
        <w:t xml:space="preserve">to introduce and then specify </w:t>
      </w:r>
      <w:r w:rsidRPr="00572980">
        <w:rPr>
          <w:rFonts w:cs="Arial"/>
          <w:color w:val="000000" w:themeColor="text1"/>
          <w:szCs w:val="20"/>
        </w:rPr>
        <w:t xml:space="preserve">dynamic Tx carrier switching </w:t>
      </w:r>
      <w:r>
        <w:rPr>
          <w:rFonts w:cs="Arial"/>
          <w:color w:val="000000" w:themeColor="text1"/>
          <w:szCs w:val="20"/>
        </w:rPr>
        <w:t xml:space="preserve">in Rel-18 </w:t>
      </w:r>
      <w:r w:rsidRPr="00572980">
        <w:rPr>
          <w:rFonts w:cs="Arial"/>
          <w:color w:val="000000" w:themeColor="text1"/>
          <w:szCs w:val="20"/>
        </w:rPr>
        <w:t>across the configured bands</w:t>
      </w:r>
      <w:r>
        <w:rPr>
          <w:rFonts w:cs="Arial"/>
          <w:color w:val="000000" w:themeColor="text1"/>
          <w:szCs w:val="20"/>
        </w:rPr>
        <w:t xml:space="preserve"> were </w:t>
      </w:r>
      <w:r w:rsidR="00765DD3">
        <w:rPr>
          <w:rFonts w:cs="Arial"/>
          <w:color w:val="000000" w:themeColor="text1"/>
          <w:szCs w:val="20"/>
        </w:rPr>
        <w:t xml:space="preserve">identified and </w:t>
      </w:r>
      <w:r>
        <w:rPr>
          <w:rFonts w:cs="Arial"/>
          <w:color w:val="000000" w:themeColor="text1"/>
          <w:szCs w:val="20"/>
        </w:rPr>
        <w:t>discussed:</w:t>
      </w:r>
    </w:p>
    <w:p w14:paraId="5171072C" w14:textId="3D2E8B77" w:rsidR="00572980" w:rsidRPr="00765DD3" w:rsidRDefault="00572980" w:rsidP="00572980">
      <w:pPr>
        <w:pStyle w:val="BodyText"/>
        <w:numPr>
          <w:ilvl w:val="0"/>
          <w:numId w:val="42"/>
        </w:numPr>
        <w:spacing w:before="120"/>
        <w:rPr>
          <w:rFonts w:cs="Arial"/>
          <w:color w:val="000000" w:themeColor="text1"/>
          <w:szCs w:val="20"/>
        </w:rPr>
      </w:pPr>
      <w:r w:rsidRPr="00765DD3">
        <w:rPr>
          <w:rFonts w:cs="Arial"/>
          <w:color w:val="000000" w:themeColor="text1"/>
          <w:szCs w:val="20"/>
        </w:rPr>
        <w:t xml:space="preserve">Alt.1: Dynamic Tx carrier switching can be across all the supported switching cases by the UE and based on the UL scheduling, i.e., via UL grant and/or RRC configuration for UL transmission. </w:t>
      </w:r>
    </w:p>
    <w:p w14:paraId="782CFE3E" w14:textId="45F925CE" w:rsidR="00572980" w:rsidRPr="00765DD3" w:rsidRDefault="00572980" w:rsidP="00572980">
      <w:pPr>
        <w:pStyle w:val="BodyText"/>
        <w:numPr>
          <w:ilvl w:val="0"/>
          <w:numId w:val="42"/>
        </w:numPr>
        <w:spacing w:before="120"/>
        <w:rPr>
          <w:rFonts w:cs="Arial"/>
          <w:color w:val="000000" w:themeColor="text1"/>
          <w:szCs w:val="20"/>
        </w:rPr>
      </w:pPr>
      <w:r w:rsidRPr="00765DD3">
        <w:rPr>
          <w:rFonts w:cs="Arial"/>
          <w:color w:val="000000" w:themeColor="text1"/>
          <w:szCs w:val="20"/>
        </w:rPr>
        <w:t>Alt.2: NW indicates 2 bands out of the configured bands (3 or 4 bands) via DCI or MAC-CE, and dynamic Tx carrier switching between indicated bands is same as Rel-17</w:t>
      </w:r>
    </w:p>
    <w:p w14:paraId="11682DCD" w14:textId="3E964744" w:rsidR="00572980" w:rsidRPr="00765DD3" w:rsidRDefault="00572980" w:rsidP="00572980">
      <w:pPr>
        <w:pStyle w:val="BodyText"/>
        <w:numPr>
          <w:ilvl w:val="0"/>
          <w:numId w:val="42"/>
        </w:numPr>
        <w:spacing w:before="120"/>
        <w:rPr>
          <w:rFonts w:cs="Arial"/>
          <w:color w:val="000000" w:themeColor="text1"/>
          <w:szCs w:val="20"/>
        </w:rPr>
      </w:pPr>
      <w:r w:rsidRPr="00765DD3">
        <w:rPr>
          <w:rFonts w:cs="Arial"/>
          <w:color w:val="000000" w:themeColor="text1"/>
          <w:szCs w:val="20"/>
        </w:rPr>
        <w:t>Alt.3: One anchor band is selected among configured bands (3 or 4 bands), and dynamic Tx carrier switching can be performed only from the anchor band to a non-anchor band and from a non-anchor band to the anchor band</w:t>
      </w:r>
    </w:p>
    <w:p w14:paraId="77FC50AB" w14:textId="4E8209E6" w:rsidR="00560F81" w:rsidRDefault="00EC400F" w:rsidP="003451B4">
      <w:pPr>
        <w:pStyle w:val="BodyText"/>
        <w:tabs>
          <w:tab w:val="left" w:pos="2268"/>
        </w:tabs>
        <w:spacing w:before="120"/>
        <w:rPr>
          <w:rFonts w:cs="Arial"/>
          <w:color w:val="000000" w:themeColor="text1"/>
          <w:szCs w:val="20"/>
        </w:rPr>
      </w:pPr>
      <w:r>
        <w:rPr>
          <w:rFonts w:cs="Arial"/>
          <w:color w:val="000000" w:themeColor="text1"/>
          <w:szCs w:val="20"/>
        </w:rPr>
        <w:t xml:space="preserve">While we think that signaling should in principle be RF agnostic and provide support for full flexible </w:t>
      </w:r>
      <w:r w:rsidR="00560F81">
        <w:rPr>
          <w:rFonts w:cs="Arial"/>
          <w:color w:val="000000" w:themeColor="text1"/>
          <w:szCs w:val="20"/>
        </w:rPr>
        <w:t xml:space="preserve">2p/1p/0p switching </w:t>
      </w:r>
      <w:r>
        <w:rPr>
          <w:rFonts w:cs="Arial"/>
          <w:color w:val="000000" w:themeColor="text1"/>
          <w:szCs w:val="20"/>
        </w:rPr>
        <w:t xml:space="preserve">across all 3- or 4-bands </w:t>
      </w:r>
      <w:r w:rsidR="00560F81">
        <w:rPr>
          <w:rFonts w:cs="Arial"/>
          <w:color w:val="000000" w:themeColor="text1"/>
          <w:szCs w:val="20"/>
        </w:rPr>
        <w:t>combinations</w:t>
      </w:r>
      <w:r>
        <w:rPr>
          <w:rFonts w:cs="Arial"/>
          <w:color w:val="000000" w:themeColor="text1"/>
          <w:szCs w:val="20"/>
        </w:rPr>
        <w:t xml:space="preserve">, the larger number of possible resulting combinations would then result in a considerable specification effort, e.g., DCI. We think this is best avoided. Existing UL grant format and signaling should be re-used for Rel-18 UL Tx Switching. A corresponding configuration of switching cases subsets for the UE for use with the UL grant as a function of UE reported capability and gNB scheduling </w:t>
      </w:r>
      <w:r>
        <w:rPr>
          <w:rFonts w:cs="Arial"/>
          <w:color w:val="000000" w:themeColor="text1"/>
          <w:szCs w:val="20"/>
        </w:rPr>
        <w:lastRenderedPageBreak/>
        <w:t>decisions can be configured through RRC and possibly using MAC CEs.</w:t>
      </w:r>
      <w:r w:rsidR="00ED3877">
        <w:rPr>
          <w:rFonts w:cs="Arial"/>
          <w:color w:val="000000" w:themeColor="text1"/>
          <w:szCs w:val="20"/>
        </w:rPr>
        <w:t xml:space="preserve"> Alt.1 for 3-bands NUL+NUL+(NUL or SUL) or 4-bands NUL+NUL+NUL+(NUL or SUL) combinations limited to 1p/0p switching capability is therefore a suitable approach for the Rel-18 UL Tx switching cases of immediate interest.</w:t>
      </w:r>
    </w:p>
    <w:p w14:paraId="1CA65D3E" w14:textId="58CBC64E" w:rsidR="000B0D1A" w:rsidRDefault="00E200ED" w:rsidP="003451B4">
      <w:pPr>
        <w:pStyle w:val="BodyText"/>
        <w:tabs>
          <w:tab w:val="left" w:pos="2268"/>
        </w:tabs>
        <w:spacing w:before="120"/>
        <w:rPr>
          <w:rFonts w:cs="Arial"/>
          <w:color w:val="000000" w:themeColor="text1"/>
          <w:szCs w:val="20"/>
        </w:rPr>
      </w:pPr>
      <w:r>
        <w:rPr>
          <w:rFonts w:cs="Arial"/>
          <w:color w:val="000000" w:themeColor="text1"/>
          <w:szCs w:val="20"/>
        </w:rPr>
        <w:t xml:space="preserve">We consider </w:t>
      </w:r>
      <w:r w:rsidR="00765DD3">
        <w:rPr>
          <w:rFonts w:cs="Arial"/>
          <w:color w:val="000000" w:themeColor="text1"/>
          <w:szCs w:val="20"/>
        </w:rPr>
        <w:t xml:space="preserve">that </w:t>
      </w:r>
      <w:r w:rsidR="003451B4">
        <w:rPr>
          <w:rFonts w:cs="Arial"/>
          <w:color w:val="000000" w:themeColor="text1"/>
          <w:szCs w:val="20"/>
        </w:rPr>
        <w:t xml:space="preserve">dynamic UL scheduling via UL grant across </w:t>
      </w:r>
      <w:r w:rsidR="00ED3877">
        <w:rPr>
          <w:rFonts w:cs="Arial"/>
          <w:color w:val="000000" w:themeColor="text1"/>
          <w:szCs w:val="20"/>
        </w:rPr>
        <w:t xml:space="preserve">at least </w:t>
      </w:r>
      <w:r w:rsidR="003451B4">
        <w:rPr>
          <w:rFonts w:cs="Arial"/>
          <w:color w:val="000000" w:themeColor="text1"/>
          <w:szCs w:val="20"/>
        </w:rPr>
        <w:t>3 configured bands</w:t>
      </w:r>
      <w:r>
        <w:rPr>
          <w:rFonts w:cs="Arial"/>
          <w:color w:val="000000" w:themeColor="text1"/>
          <w:szCs w:val="20"/>
        </w:rPr>
        <w:t xml:space="preserve"> </w:t>
      </w:r>
      <w:r w:rsidR="003451B4">
        <w:rPr>
          <w:rFonts w:cs="Arial"/>
          <w:color w:val="000000" w:themeColor="text1"/>
          <w:szCs w:val="20"/>
        </w:rPr>
        <w:t xml:space="preserve">is necessary to benefit from potential </w:t>
      </w:r>
      <w:r>
        <w:rPr>
          <w:rFonts w:cs="Arial"/>
          <w:color w:val="000000" w:themeColor="text1"/>
          <w:szCs w:val="20"/>
        </w:rPr>
        <w:t xml:space="preserve">gains </w:t>
      </w:r>
      <w:r w:rsidR="003451B4">
        <w:rPr>
          <w:rFonts w:cs="Arial"/>
          <w:color w:val="000000" w:themeColor="text1"/>
          <w:szCs w:val="20"/>
        </w:rPr>
        <w:t xml:space="preserve">using </w:t>
      </w:r>
      <w:r>
        <w:rPr>
          <w:rFonts w:cs="Arial"/>
          <w:color w:val="000000" w:themeColor="text1"/>
          <w:szCs w:val="20"/>
        </w:rPr>
        <w:t>the Rel-18 UL Tx Switching feature</w:t>
      </w:r>
      <w:r w:rsidR="003451B4">
        <w:rPr>
          <w:rFonts w:cs="Arial"/>
          <w:color w:val="000000" w:themeColor="text1"/>
          <w:szCs w:val="20"/>
        </w:rPr>
        <w:t>. If RRC re-configuration is required to re-configure 2 bands out of the 3 or 4 supported bands</w:t>
      </w:r>
      <w:r w:rsidR="00ED3877">
        <w:rPr>
          <w:rFonts w:cs="Arial"/>
          <w:color w:val="000000" w:themeColor="text1"/>
          <w:szCs w:val="20"/>
        </w:rPr>
        <w:t xml:space="preserve">, dynamic UL switching cannot be fully exploited using </w:t>
      </w:r>
      <w:r w:rsidR="003451B4">
        <w:rPr>
          <w:rFonts w:cs="Arial"/>
          <w:color w:val="000000" w:themeColor="text1"/>
          <w:szCs w:val="20"/>
        </w:rPr>
        <w:t xml:space="preserve">either Alt. 2 or </w:t>
      </w:r>
      <w:r w:rsidR="00150226">
        <w:rPr>
          <w:rFonts w:cs="Arial"/>
          <w:color w:val="000000" w:themeColor="text1"/>
          <w:szCs w:val="20"/>
        </w:rPr>
        <w:t>Alt.3</w:t>
      </w:r>
      <w:r w:rsidR="00ED3877">
        <w:rPr>
          <w:rFonts w:cs="Arial"/>
          <w:color w:val="000000" w:themeColor="text1"/>
          <w:szCs w:val="20"/>
        </w:rPr>
        <w:t xml:space="preserve">. On the other hand, for those UEs indicating Rel-18 support for 2p/1p/0p switching on some bands, RRC </w:t>
      </w:r>
      <w:r w:rsidR="00327378">
        <w:rPr>
          <w:rFonts w:cs="Arial"/>
          <w:color w:val="000000" w:themeColor="text1"/>
          <w:szCs w:val="20"/>
        </w:rPr>
        <w:t xml:space="preserve">configuration of allowable subsets of possible switching configurations for use with the existing UL grant format becomes necessary. Therefore, modified Alt.2 where the network configures the switching cases for such UE is meaningful. Note that such an approach is slightly different when compared to RAN1#109-e Alt.2 where the gNB </w:t>
      </w:r>
      <w:r w:rsidR="00327378" w:rsidRPr="00765DD3">
        <w:rPr>
          <w:rFonts w:cs="Arial"/>
          <w:color w:val="000000" w:themeColor="text1"/>
          <w:szCs w:val="20"/>
        </w:rPr>
        <w:t>indicates 2 bands out of the configured bands (3 or 4 bands) via DCI or MAC-CE</w:t>
      </w:r>
      <w:r w:rsidR="00327378">
        <w:rPr>
          <w:rFonts w:cs="Arial"/>
          <w:color w:val="000000" w:themeColor="text1"/>
          <w:szCs w:val="20"/>
        </w:rPr>
        <w:t xml:space="preserve">. </w:t>
      </w:r>
      <w:r w:rsidR="00325B7B">
        <w:rPr>
          <w:rFonts w:cs="Arial"/>
          <w:color w:val="000000" w:themeColor="text1"/>
          <w:szCs w:val="20"/>
        </w:rPr>
        <w:t xml:space="preserve">Accordingly, no </w:t>
      </w:r>
      <w:r w:rsidR="000B0D1A">
        <w:rPr>
          <w:rFonts w:cs="Arial"/>
          <w:color w:val="000000" w:themeColor="text1"/>
          <w:szCs w:val="20"/>
        </w:rPr>
        <w:t xml:space="preserve">prioritization rules </w:t>
      </w:r>
      <w:r w:rsidR="00325B7B">
        <w:rPr>
          <w:rFonts w:cs="Arial"/>
          <w:color w:val="000000" w:themeColor="text1"/>
          <w:szCs w:val="20"/>
        </w:rPr>
        <w:t xml:space="preserve">between UL carriers </w:t>
      </w:r>
      <w:r w:rsidR="000B0D1A">
        <w:rPr>
          <w:rFonts w:cs="Arial"/>
          <w:color w:val="000000" w:themeColor="text1"/>
          <w:szCs w:val="20"/>
        </w:rPr>
        <w:t>are necessary.</w:t>
      </w:r>
    </w:p>
    <w:p w14:paraId="35F33ACD" w14:textId="32160B05" w:rsidR="003451B4" w:rsidRDefault="003451B4" w:rsidP="00765DD3">
      <w:pPr>
        <w:pStyle w:val="BodyText"/>
        <w:tabs>
          <w:tab w:val="left" w:pos="2268"/>
        </w:tabs>
        <w:spacing w:before="120"/>
        <w:ind w:left="1276" w:hanging="1276"/>
        <w:rPr>
          <w:rFonts w:cs="Arial"/>
          <w:i/>
          <w:iCs/>
          <w:color w:val="000000" w:themeColor="text1"/>
          <w:szCs w:val="20"/>
        </w:rPr>
      </w:pPr>
      <w:r w:rsidRPr="00195F8B">
        <w:rPr>
          <w:rFonts w:cs="Arial"/>
          <w:b/>
          <w:bCs/>
          <w:color w:val="000000" w:themeColor="text1"/>
          <w:szCs w:val="20"/>
        </w:rPr>
        <w:t xml:space="preserve">Proposal 5: </w:t>
      </w:r>
      <w:r w:rsidR="00765DD3" w:rsidRPr="0037139E">
        <w:rPr>
          <w:rFonts w:cs="Arial"/>
          <w:i/>
          <w:iCs/>
          <w:color w:val="000000" w:themeColor="text1"/>
          <w:szCs w:val="20"/>
        </w:rPr>
        <w:t>Rel-18 UL T</w:t>
      </w:r>
      <w:r w:rsidR="00325B7B">
        <w:rPr>
          <w:rFonts w:cs="Arial"/>
          <w:i/>
          <w:iCs/>
          <w:color w:val="000000" w:themeColor="text1"/>
          <w:szCs w:val="20"/>
        </w:rPr>
        <w:t>x</w:t>
      </w:r>
      <w:r w:rsidR="00765DD3" w:rsidRPr="0037139E">
        <w:rPr>
          <w:rFonts w:cs="Arial"/>
          <w:i/>
          <w:iCs/>
          <w:color w:val="000000" w:themeColor="text1"/>
          <w:szCs w:val="20"/>
        </w:rPr>
        <w:t xml:space="preserve"> switching supports</w:t>
      </w:r>
      <w:r w:rsidR="00765DD3" w:rsidRPr="00572980">
        <w:rPr>
          <w:rFonts w:cs="Arial"/>
          <w:i/>
          <w:iCs/>
          <w:color w:val="000000" w:themeColor="text1"/>
          <w:szCs w:val="20"/>
        </w:rPr>
        <w:t xml:space="preserve"> </w:t>
      </w:r>
      <w:r w:rsidR="000B0D1A" w:rsidRPr="00572980">
        <w:rPr>
          <w:rFonts w:cs="Arial"/>
          <w:i/>
          <w:iCs/>
          <w:color w:val="000000" w:themeColor="text1"/>
          <w:szCs w:val="20"/>
        </w:rPr>
        <w:t xml:space="preserve">Alt.1: </w:t>
      </w:r>
      <w:r w:rsidR="000B0D1A">
        <w:rPr>
          <w:rFonts w:cs="Arial"/>
          <w:i/>
          <w:iCs/>
          <w:color w:val="000000" w:themeColor="text1"/>
          <w:szCs w:val="20"/>
        </w:rPr>
        <w:t>d</w:t>
      </w:r>
      <w:r w:rsidR="000B0D1A" w:rsidRPr="00572980">
        <w:rPr>
          <w:rFonts w:cs="Arial"/>
          <w:i/>
          <w:iCs/>
          <w:color w:val="000000" w:themeColor="text1"/>
          <w:szCs w:val="20"/>
        </w:rPr>
        <w:t>ynamic Tx carrier switching across all the supported switching cases by the UE and based on UL scheduling, i.e., via UL grant and/or RRC configuration for UL transmission.</w:t>
      </w:r>
    </w:p>
    <w:p w14:paraId="17D5C420" w14:textId="12740F7B" w:rsidR="00325B7B" w:rsidRPr="00325B7B" w:rsidRDefault="00325B7B" w:rsidP="00325B7B">
      <w:pPr>
        <w:pStyle w:val="BodyText"/>
        <w:spacing w:before="120"/>
        <w:ind w:left="1276" w:hanging="1276"/>
        <w:rPr>
          <w:rFonts w:cs="Arial"/>
          <w:i/>
          <w:iCs/>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6</w:t>
      </w:r>
      <w:r w:rsidRPr="00195F8B">
        <w:rPr>
          <w:rFonts w:cs="Arial"/>
          <w:b/>
          <w:bCs/>
          <w:color w:val="000000" w:themeColor="text1"/>
          <w:szCs w:val="20"/>
        </w:rPr>
        <w:t xml:space="preserve">: </w:t>
      </w:r>
      <w:r w:rsidRPr="0037139E">
        <w:rPr>
          <w:rFonts w:cs="Arial"/>
          <w:i/>
          <w:iCs/>
          <w:color w:val="000000" w:themeColor="text1"/>
          <w:szCs w:val="20"/>
        </w:rPr>
        <w:t>Rel-18 UL T</w:t>
      </w:r>
      <w:r>
        <w:rPr>
          <w:rFonts w:cs="Arial"/>
          <w:i/>
          <w:iCs/>
          <w:color w:val="000000" w:themeColor="text1"/>
          <w:szCs w:val="20"/>
        </w:rPr>
        <w:t>x</w:t>
      </w:r>
      <w:r w:rsidRPr="0037139E">
        <w:rPr>
          <w:rFonts w:cs="Arial"/>
          <w:i/>
          <w:iCs/>
          <w:color w:val="000000" w:themeColor="text1"/>
          <w:szCs w:val="20"/>
        </w:rPr>
        <w:t xml:space="preserve"> switching supports</w:t>
      </w:r>
      <w:r w:rsidRPr="00572980">
        <w:rPr>
          <w:rFonts w:cs="Arial"/>
          <w:i/>
          <w:iCs/>
          <w:color w:val="000000" w:themeColor="text1"/>
          <w:szCs w:val="20"/>
        </w:rPr>
        <w:t xml:space="preserve"> </w:t>
      </w:r>
      <w:r>
        <w:rPr>
          <w:rFonts w:cs="Arial"/>
          <w:i/>
          <w:iCs/>
          <w:color w:val="000000" w:themeColor="text1"/>
          <w:szCs w:val="20"/>
        </w:rPr>
        <w:t>modified Alt.2:</w:t>
      </w:r>
      <w:r w:rsidRPr="00325B7B">
        <w:rPr>
          <w:rFonts w:cs="Arial"/>
          <w:i/>
          <w:iCs/>
          <w:color w:val="000000" w:themeColor="text1"/>
          <w:szCs w:val="20"/>
        </w:rPr>
        <w:t xml:space="preserve"> </w:t>
      </w:r>
      <w:r>
        <w:rPr>
          <w:rFonts w:cs="Arial"/>
          <w:i/>
          <w:iCs/>
          <w:color w:val="000000" w:themeColor="text1"/>
          <w:szCs w:val="20"/>
        </w:rPr>
        <w:t>gNB</w:t>
      </w:r>
      <w:r w:rsidRPr="00325B7B">
        <w:rPr>
          <w:rFonts w:cs="Arial"/>
          <w:i/>
          <w:iCs/>
          <w:color w:val="000000" w:themeColor="text1"/>
          <w:szCs w:val="20"/>
        </w:rPr>
        <w:t xml:space="preserve"> configure</w:t>
      </w:r>
      <w:r>
        <w:rPr>
          <w:rFonts w:cs="Arial"/>
          <w:i/>
          <w:iCs/>
          <w:color w:val="000000" w:themeColor="text1"/>
          <w:szCs w:val="20"/>
        </w:rPr>
        <w:t>s the set of port switching cases which can be indicated by DCI for dynamic UL scheduling by RRC</w:t>
      </w:r>
    </w:p>
    <w:p w14:paraId="6E510FCE" w14:textId="394161ED" w:rsidR="00F63C6F" w:rsidRPr="000B0D1A" w:rsidRDefault="00F63C6F" w:rsidP="00222D27">
      <w:pPr>
        <w:pStyle w:val="BodyText"/>
        <w:tabs>
          <w:tab w:val="left" w:pos="2268"/>
        </w:tabs>
        <w:spacing w:before="120"/>
        <w:rPr>
          <w:rFonts w:cs="Arial"/>
          <w:i/>
          <w:iCs/>
          <w:color w:val="000000" w:themeColor="text1"/>
          <w:szCs w:val="20"/>
        </w:rPr>
      </w:pPr>
      <w:r w:rsidRPr="00195F8B">
        <w:rPr>
          <w:rFonts w:cs="Arial"/>
          <w:b/>
          <w:bCs/>
          <w:color w:val="000000" w:themeColor="text1"/>
          <w:szCs w:val="20"/>
        </w:rPr>
        <w:t xml:space="preserve">Proposal </w:t>
      </w:r>
      <w:r w:rsidR="00325B7B">
        <w:rPr>
          <w:rFonts w:cs="Arial"/>
          <w:b/>
          <w:bCs/>
          <w:color w:val="000000" w:themeColor="text1"/>
          <w:szCs w:val="20"/>
        </w:rPr>
        <w:t>7</w:t>
      </w:r>
      <w:r w:rsidRPr="00195F8B">
        <w:rPr>
          <w:rFonts w:cs="Arial"/>
          <w:b/>
          <w:bCs/>
          <w:color w:val="000000" w:themeColor="text1"/>
          <w:szCs w:val="20"/>
        </w:rPr>
        <w:t xml:space="preserve">: </w:t>
      </w:r>
      <w:r w:rsidR="000B0D1A">
        <w:rPr>
          <w:rFonts w:cs="Arial"/>
          <w:i/>
          <w:iCs/>
          <w:color w:val="000000" w:themeColor="text1"/>
          <w:szCs w:val="20"/>
        </w:rPr>
        <w:t>No</w:t>
      </w:r>
      <w:r w:rsidRPr="000B0D1A">
        <w:rPr>
          <w:rFonts w:cs="Arial"/>
          <w:i/>
          <w:iCs/>
          <w:color w:val="000000" w:themeColor="text1"/>
          <w:szCs w:val="20"/>
        </w:rPr>
        <w:t xml:space="preserve"> </w:t>
      </w:r>
      <w:r w:rsidR="000B0D1A">
        <w:rPr>
          <w:rFonts w:cs="Arial"/>
          <w:i/>
          <w:iCs/>
          <w:color w:val="000000" w:themeColor="text1"/>
          <w:szCs w:val="20"/>
        </w:rPr>
        <w:t xml:space="preserve">UL </w:t>
      </w:r>
      <w:r w:rsidRPr="000B0D1A">
        <w:rPr>
          <w:rFonts w:cs="Arial"/>
          <w:i/>
          <w:iCs/>
          <w:color w:val="000000" w:themeColor="text1"/>
          <w:szCs w:val="20"/>
        </w:rPr>
        <w:t xml:space="preserve">prioritization rules </w:t>
      </w:r>
      <w:r w:rsidR="000B0D1A">
        <w:rPr>
          <w:rFonts w:cs="Arial"/>
          <w:i/>
          <w:iCs/>
          <w:color w:val="000000" w:themeColor="text1"/>
          <w:szCs w:val="20"/>
        </w:rPr>
        <w:t xml:space="preserve">between UL carriers </w:t>
      </w:r>
      <w:r w:rsidRPr="000B0D1A">
        <w:rPr>
          <w:rFonts w:cs="Arial"/>
          <w:i/>
          <w:iCs/>
          <w:color w:val="000000" w:themeColor="text1"/>
          <w:szCs w:val="20"/>
        </w:rPr>
        <w:t xml:space="preserve">are </w:t>
      </w:r>
      <w:r w:rsidR="000B0D1A">
        <w:rPr>
          <w:rFonts w:cs="Arial"/>
          <w:i/>
          <w:iCs/>
          <w:color w:val="000000" w:themeColor="text1"/>
          <w:szCs w:val="20"/>
        </w:rPr>
        <w:t xml:space="preserve">specified </w:t>
      </w:r>
    </w:p>
    <w:p w14:paraId="36235D33" w14:textId="77777777" w:rsidR="00AC738D" w:rsidRPr="00754E5D" w:rsidRDefault="00AC738D" w:rsidP="00610CE4">
      <w:pPr>
        <w:pStyle w:val="BodyText"/>
        <w:spacing w:before="120"/>
        <w:rPr>
          <w:rFonts w:cs="Arial"/>
          <w:color w:val="000000" w:themeColor="text1"/>
          <w:szCs w:val="20"/>
        </w:rPr>
      </w:pPr>
    </w:p>
    <w:p w14:paraId="255D639B" w14:textId="149D3BA1" w:rsidR="00C01F33" w:rsidRPr="00754E5D" w:rsidRDefault="00C01F33" w:rsidP="00873F07">
      <w:pPr>
        <w:pStyle w:val="Heading1"/>
        <w:jc w:val="both"/>
        <w:rPr>
          <w:color w:val="000000" w:themeColor="text1"/>
          <w:lang w:val="en-US"/>
        </w:rPr>
      </w:pPr>
      <w:r w:rsidRPr="00754E5D">
        <w:rPr>
          <w:color w:val="000000" w:themeColor="text1"/>
          <w:lang w:val="en-US"/>
        </w:rPr>
        <w:t>Conclusion</w:t>
      </w:r>
    </w:p>
    <w:p w14:paraId="5A650F21" w14:textId="653098AC" w:rsidR="00E031BD" w:rsidRDefault="008E065E" w:rsidP="00873F07">
      <w:pPr>
        <w:pStyle w:val="BodyText"/>
        <w:rPr>
          <w:color w:val="000000" w:themeColor="text1"/>
        </w:rPr>
      </w:pPr>
      <w:r w:rsidRPr="003F522B">
        <w:rPr>
          <w:color w:val="000000" w:themeColor="text1"/>
        </w:rPr>
        <w:t xml:space="preserve">In </w:t>
      </w:r>
      <w:r w:rsidR="00F1757B" w:rsidRPr="003F522B">
        <w:rPr>
          <w:color w:val="000000" w:themeColor="text1"/>
        </w:rPr>
        <w:t>this contribution,</w:t>
      </w:r>
      <w:r w:rsidRPr="003F522B">
        <w:rPr>
          <w:color w:val="000000" w:themeColor="text1"/>
        </w:rPr>
        <w:t xml:space="preserve"> we made the following observations</w:t>
      </w:r>
      <w:r w:rsidR="00D72FE6" w:rsidRPr="003F522B">
        <w:rPr>
          <w:color w:val="000000" w:themeColor="text1"/>
        </w:rPr>
        <w:t xml:space="preserve"> and proposals</w:t>
      </w:r>
      <w:r w:rsidRPr="003F522B">
        <w:rPr>
          <w:color w:val="000000" w:themeColor="text1"/>
        </w:rPr>
        <w:t>:</w:t>
      </w:r>
    </w:p>
    <w:p w14:paraId="145DDD92" w14:textId="77777777" w:rsidR="003F522B" w:rsidRPr="003F522B" w:rsidRDefault="003F522B" w:rsidP="00873F07">
      <w:pPr>
        <w:pStyle w:val="BodyText"/>
        <w:rPr>
          <w:color w:val="000000" w:themeColor="text1"/>
        </w:rPr>
      </w:pPr>
    </w:p>
    <w:p w14:paraId="6B781370" w14:textId="77777777" w:rsidR="003F522B" w:rsidRPr="00195F8B" w:rsidRDefault="003F522B" w:rsidP="003F522B">
      <w:pPr>
        <w:pStyle w:val="BodyText"/>
        <w:spacing w:before="120"/>
        <w:ind w:left="1560" w:hanging="1560"/>
        <w:rPr>
          <w:rFonts w:cs="Arial"/>
          <w:b/>
          <w:bCs/>
          <w:color w:val="000000" w:themeColor="text1"/>
          <w:szCs w:val="20"/>
        </w:rPr>
      </w:pPr>
      <w:r w:rsidRPr="00195F8B">
        <w:rPr>
          <w:rFonts w:cs="Arial"/>
          <w:b/>
          <w:bCs/>
          <w:color w:val="000000" w:themeColor="text1"/>
          <w:szCs w:val="20"/>
        </w:rPr>
        <w:t xml:space="preserve">Observation 1: </w:t>
      </w:r>
      <w:r w:rsidRPr="00361F42">
        <w:rPr>
          <w:rFonts w:cs="Arial"/>
          <w:i/>
          <w:iCs/>
          <w:color w:val="000000" w:themeColor="text1"/>
          <w:szCs w:val="20"/>
        </w:rPr>
        <w:t xml:space="preserve">Full flexible port </w:t>
      </w:r>
      <w:r>
        <w:rPr>
          <w:rFonts w:cs="Arial"/>
          <w:i/>
          <w:iCs/>
          <w:color w:val="000000" w:themeColor="text1"/>
          <w:szCs w:val="20"/>
        </w:rPr>
        <w:t>switching</w:t>
      </w:r>
      <w:r w:rsidRPr="00361F42">
        <w:rPr>
          <w:rFonts w:cs="Arial"/>
          <w:i/>
          <w:iCs/>
          <w:color w:val="000000" w:themeColor="text1"/>
          <w:szCs w:val="20"/>
        </w:rPr>
        <w:t xml:space="preserve">, e.g., any </w:t>
      </w:r>
      <w:r>
        <w:rPr>
          <w:rFonts w:cs="Arial"/>
          <w:i/>
          <w:iCs/>
          <w:color w:val="000000" w:themeColor="text1"/>
          <w:szCs w:val="20"/>
        </w:rPr>
        <w:t xml:space="preserve">UE </w:t>
      </w:r>
      <w:r w:rsidRPr="00361F42">
        <w:rPr>
          <w:rFonts w:cs="Arial"/>
          <w:i/>
          <w:iCs/>
          <w:color w:val="000000" w:themeColor="text1"/>
          <w:szCs w:val="20"/>
        </w:rPr>
        <w:t>Tx chain can be mapped to any arbitrary band configurable for 3- or 4-band</w:t>
      </w:r>
      <w:r>
        <w:rPr>
          <w:rFonts w:cs="Arial"/>
          <w:i/>
          <w:iCs/>
          <w:color w:val="000000" w:themeColor="text1"/>
          <w:szCs w:val="20"/>
        </w:rPr>
        <w:t>s</w:t>
      </w:r>
      <w:r w:rsidRPr="00361F42">
        <w:rPr>
          <w:rFonts w:cs="Arial"/>
          <w:i/>
          <w:iCs/>
          <w:color w:val="000000" w:themeColor="text1"/>
          <w:szCs w:val="20"/>
        </w:rPr>
        <w:t xml:space="preserve"> UL Tx Switching is not a realistic assumption.</w:t>
      </w:r>
    </w:p>
    <w:p w14:paraId="788E8EC5" w14:textId="77777777" w:rsidR="003F522B" w:rsidRPr="00E239F7" w:rsidRDefault="003F522B" w:rsidP="003F522B">
      <w:pPr>
        <w:pStyle w:val="BodyText"/>
        <w:spacing w:before="120"/>
        <w:ind w:left="1560" w:hanging="1560"/>
        <w:rPr>
          <w:rFonts w:cs="Arial"/>
          <w:b/>
          <w:bCs/>
          <w:i/>
          <w:iCs/>
          <w:color w:val="000000" w:themeColor="text1"/>
          <w:szCs w:val="20"/>
        </w:rPr>
      </w:pPr>
      <w:r w:rsidRPr="00195F8B">
        <w:rPr>
          <w:rFonts w:cs="Arial"/>
          <w:b/>
          <w:bCs/>
          <w:color w:val="000000" w:themeColor="text1"/>
          <w:szCs w:val="20"/>
        </w:rPr>
        <w:t xml:space="preserve">Observation 2: </w:t>
      </w:r>
      <w:r w:rsidRPr="00E239F7">
        <w:rPr>
          <w:rFonts w:cs="Arial"/>
          <w:i/>
          <w:iCs/>
          <w:color w:val="000000" w:themeColor="text1"/>
          <w:szCs w:val="20"/>
        </w:rPr>
        <w:t>Support for</w:t>
      </w:r>
      <w:r>
        <w:rPr>
          <w:rFonts w:cs="Arial"/>
          <w:i/>
          <w:iCs/>
          <w:color w:val="000000" w:themeColor="text1"/>
          <w:szCs w:val="20"/>
        </w:rPr>
        <w:t xml:space="preserve"> full flexible</w:t>
      </w:r>
      <w:r w:rsidRPr="00E239F7">
        <w:rPr>
          <w:rFonts w:cs="Arial"/>
          <w:i/>
          <w:iCs/>
          <w:color w:val="000000" w:themeColor="text1"/>
          <w:szCs w:val="20"/>
        </w:rPr>
        <w:t xml:space="preserve"> 2p/1p/0p port switching in the NR band where UL MIMO is supported </w:t>
      </w:r>
      <w:r>
        <w:rPr>
          <w:rFonts w:cs="Arial"/>
          <w:i/>
          <w:iCs/>
          <w:color w:val="000000" w:themeColor="text1"/>
          <w:szCs w:val="20"/>
        </w:rPr>
        <w:t>by the UE cannot be assumed</w:t>
      </w:r>
      <w:r w:rsidRPr="00E239F7">
        <w:rPr>
          <w:rFonts w:cs="Arial"/>
          <w:i/>
          <w:iCs/>
          <w:color w:val="000000" w:themeColor="text1"/>
          <w:szCs w:val="20"/>
        </w:rPr>
        <w:t>.</w:t>
      </w:r>
    </w:p>
    <w:p w14:paraId="5121964E" w14:textId="0FD39B32" w:rsidR="00D33EA1" w:rsidRDefault="00D33EA1" w:rsidP="00873F07">
      <w:pPr>
        <w:pStyle w:val="BodyText"/>
        <w:rPr>
          <w:rFonts w:eastAsia="DengXian"/>
          <w:b/>
          <w:bCs/>
          <w:color w:val="000000" w:themeColor="text1"/>
        </w:rPr>
      </w:pPr>
    </w:p>
    <w:p w14:paraId="3CF5DE02" w14:textId="77777777" w:rsidR="003F522B" w:rsidRPr="00361F42" w:rsidRDefault="003F522B" w:rsidP="003F522B">
      <w:pPr>
        <w:pStyle w:val="BodyText"/>
        <w:spacing w:before="120"/>
        <w:rPr>
          <w:rFonts w:cs="Arial"/>
          <w:i/>
          <w:iCs/>
          <w:color w:val="000000" w:themeColor="text1"/>
          <w:szCs w:val="20"/>
        </w:rPr>
      </w:pPr>
      <w:r w:rsidRPr="00361F42">
        <w:rPr>
          <w:rFonts w:cs="Arial"/>
          <w:b/>
          <w:bCs/>
          <w:i/>
          <w:iCs/>
          <w:color w:val="000000" w:themeColor="text1"/>
          <w:szCs w:val="20"/>
        </w:rPr>
        <w:t>Proposal 1:</w:t>
      </w:r>
      <w:r>
        <w:rPr>
          <w:rFonts w:cs="Arial"/>
          <w:i/>
          <w:iCs/>
          <w:color w:val="000000" w:themeColor="text1"/>
          <w:szCs w:val="20"/>
        </w:rPr>
        <w:t xml:space="preserve"> (3-bands) s</w:t>
      </w:r>
      <w:r w:rsidRPr="00361F42">
        <w:rPr>
          <w:rFonts w:cs="Arial"/>
          <w:i/>
          <w:iCs/>
          <w:color w:val="000000" w:themeColor="text1"/>
          <w:szCs w:val="20"/>
        </w:rPr>
        <w:t xml:space="preserve">witching </w:t>
      </w:r>
      <w:r>
        <w:rPr>
          <w:rFonts w:cs="Arial"/>
          <w:i/>
          <w:iCs/>
          <w:color w:val="000000" w:themeColor="text1"/>
          <w:szCs w:val="20"/>
        </w:rPr>
        <w:t xml:space="preserve">configuration </w:t>
      </w:r>
      <w:r w:rsidRPr="00361F42">
        <w:rPr>
          <w:rFonts w:cs="Arial"/>
          <w:i/>
          <w:iCs/>
          <w:color w:val="000000" w:themeColor="text1"/>
          <w:szCs w:val="20"/>
        </w:rPr>
        <w:t>3-2: only 1 band out of 3 bands support up to 2Tx</w:t>
      </w:r>
    </w:p>
    <w:p w14:paraId="3F52CB84" w14:textId="77777777" w:rsidR="003F522B" w:rsidRPr="00361F42" w:rsidRDefault="003F522B" w:rsidP="003F522B">
      <w:pPr>
        <w:pStyle w:val="BodyText"/>
        <w:spacing w:before="120"/>
        <w:rPr>
          <w:rFonts w:cs="Arial"/>
          <w:i/>
          <w:iCs/>
          <w:color w:val="000000" w:themeColor="text1"/>
          <w:szCs w:val="20"/>
        </w:rPr>
      </w:pPr>
      <w:r w:rsidRPr="00361F42">
        <w:rPr>
          <w:rFonts w:cs="Arial"/>
          <w:b/>
          <w:bCs/>
          <w:i/>
          <w:iCs/>
          <w:color w:val="000000" w:themeColor="text1"/>
          <w:szCs w:val="20"/>
        </w:rPr>
        <w:t>Proposal 2:</w:t>
      </w:r>
      <w:r>
        <w:rPr>
          <w:rFonts w:cs="Arial"/>
          <w:i/>
          <w:iCs/>
          <w:color w:val="000000" w:themeColor="text1"/>
          <w:szCs w:val="20"/>
        </w:rPr>
        <w:t xml:space="preserve"> (4-bands) s</w:t>
      </w:r>
      <w:r w:rsidRPr="00361F42">
        <w:rPr>
          <w:rFonts w:cs="Arial"/>
          <w:i/>
          <w:iCs/>
          <w:color w:val="000000" w:themeColor="text1"/>
          <w:szCs w:val="20"/>
        </w:rPr>
        <w:t xml:space="preserve">witching </w:t>
      </w:r>
      <w:r>
        <w:rPr>
          <w:rFonts w:cs="Arial"/>
          <w:i/>
          <w:iCs/>
          <w:color w:val="000000" w:themeColor="text1"/>
          <w:szCs w:val="20"/>
        </w:rPr>
        <w:t>configuration 4</w:t>
      </w:r>
      <w:r w:rsidRPr="00361F42">
        <w:rPr>
          <w:rFonts w:cs="Arial"/>
          <w:i/>
          <w:iCs/>
          <w:color w:val="000000" w:themeColor="text1"/>
          <w:szCs w:val="20"/>
        </w:rPr>
        <w:t xml:space="preserve">-2: only 1 band out of </w:t>
      </w:r>
      <w:r>
        <w:rPr>
          <w:rFonts w:cs="Arial"/>
          <w:i/>
          <w:iCs/>
          <w:color w:val="000000" w:themeColor="text1"/>
          <w:szCs w:val="20"/>
        </w:rPr>
        <w:t>4</w:t>
      </w:r>
      <w:r w:rsidRPr="00361F42">
        <w:rPr>
          <w:rFonts w:cs="Arial"/>
          <w:i/>
          <w:iCs/>
          <w:color w:val="000000" w:themeColor="text1"/>
          <w:szCs w:val="20"/>
        </w:rPr>
        <w:t xml:space="preserve"> bands support up to 2Tx</w:t>
      </w:r>
    </w:p>
    <w:p w14:paraId="7BF31F97" w14:textId="77777777" w:rsidR="003F522B" w:rsidRPr="0037139E" w:rsidRDefault="003F522B" w:rsidP="003F522B">
      <w:pPr>
        <w:pStyle w:val="BodyText"/>
        <w:spacing w:before="120"/>
        <w:ind w:left="1134" w:hanging="1134"/>
        <w:rPr>
          <w:rFonts w:cs="Arial"/>
          <w:i/>
          <w:iCs/>
          <w:color w:val="000000" w:themeColor="text1"/>
          <w:szCs w:val="20"/>
        </w:rPr>
      </w:pPr>
      <w:r w:rsidRPr="00740E50">
        <w:rPr>
          <w:rFonts w:cs="Arial"/>
          <w:b/>
          <w:bCs/>
          <w:color w:val="000000" w:themeColor="text1"/>
          <w:szCs w:val="20"/>
        </w:rPr>
        <w:t>Proposal 3:</w:t>
      </w:r>
      <w:r>
        <w:rPr>
          <w:rFonts w:cs="Arial"/>
          <w:color w:val="000000" w:themeColor="text1"/>
          <w:szCs w:val="20"/>
        </w:rPr>
        <w:t xml:space="preserve"> </w:t>
      </w:r>
      <w:r w:rsidRPr="0037139E">
        <w:rPr>
          <w:rFonts w:cs="Arial"/>
          <w:i/>
          <w:iCs/>
          <w:color w:val="000000" w:themeColor="text1"/>
          <w:szCs w:val="20"/>
        </w:rPr>
        <w:t>Rel-18 UL Tx switching for 3- or 4-bands should not result in restriction on the UEs choice of MIMO capability on any of the bands / CCs involved in the</w:t>
      </w:r>
      <w:r>
        <w:rPr>
          <w:rFonts w:cs="Arial"/>
          <w:i/>
          <w:iCs/>
          <w:color w:val="000000" w:themeColor="text1"/>
          <w:szCs w:val="20"/>
        </w:rPr>
        <w:t xml:space="preserve"> </w:t>
      </w:r>
      <w:r w:rsidRPr="0037139E">
        <w:rPr>
          <w:rFonts w:cs="Arial"/>
          <w:i/>
          <w:iCs/>
          <w:color w:val="000000" w:themeColor="text1"/>
          <w:szCs w:val="20"/>
        </w:rPr>
        <w:t>UL Tx</w:t>
      </w:r>
    </w:p>
    <w:p w14:paraId="390FE0E9" w14:textId="77777777" w:rsidR="003F522B" w:rsidRPr="00740E50" w:rsidRDefault="003F522B" w:rsidP="003F522B">
      <w:pPr>
        <w:pStyle w:val="BodyText"/>
        <w:spacing w:before="120"/>
        <w:ind w:left="1134" w:hanging="1134"/>
        <w:rPr>
          <w:rFonts w:cs="Arial"/>
          <w:i/>
          <w:iCs/>
          <w:color w:val="000000" w:themeColor="text1"/>
          <w:szCs w:val="20"/>
        </w:rPr>
      </w:pPr>
      <w:r w:rsidRPr="00740E50">
        <w:rPr>
          <w:rFonts w:cs="Arial"/>
          <w:b/>
          <w:bCs/>
          <w:color w:val="000000" w:themeColor="text1"/>
          <w:szCs w:val="20"/>
        </w:rPr>
        <w:t xml:space="preserve">Proposal </w:t>
      </w:r>
      <w:r>
        <w:rPr>
          <w:rFonts w:cs="Arial"/>
          <w:b/>
          <w:bCs/>
          <w:color w:val="000000" w:themeColor="text1"/>
          <w:szCs w:val="20"/>
        </w:rPr>
        <w:t>4</w:t>
      </w:r>
      <w:r w:rsidRPr="00740E50">
        <w:rPr>
          <w:rFonts w:cs="Arial"/>
          <w:b/>
          <w:bCs/>
          <w:color w:val="000000" w:themeColor="text1"/>
          <w:szCs w:val="20"/>
        </w:rPr>
        <w:t>:</w:t>
      </w:r>
      <w:r>
        <w:rPr>
          <w:rFonts w:cs="Arial"/>
          <w:color w:val="000000" w:themeColor="text1"/>
          <w:szCs w:val="20"/>
        </w:rPr>
        <w:t xml:space="preserve"> </w:t>
      </w:r>
      <w:r w:rsidRPr="0037139E">
        <w:rPr>
          <w:rFonts w:cs="Arial"/>
          <w:i/>
          <w:iCs/>
          <w:color w:val="000000" w:themeColor="text1"/>
          <w:szCs w:val="20"/>
        </w:rPr>
        <w:t>Rel-18 UL T</w:t>
      </w:r>
      <w:r>
        <w:rPr>
          <w:rFonts w:cs="Arial"/>
          <w:i/>
          <w:iCs/>
          <w:color w:val="000000" w:themeColor="text1"/>
          <w:szCs w:val="20"/>
        </w:rPr>
        <w:t>x</w:t>
      </w:r>
      <w:r w:rsidRPr="0037139E">
        <w:rPr>
          <w:rFonts w:cs="Arial"/>
          <w:i/>
          <w:iCs/>
          <w:color w:val="000000" w:themeColor="text1"/>
          <w:szCs w:val="20"/>
        </w:rPr>
        <w:t xml:space="preserve"> switching supports UE capability signaling that the UE only supports Option 2 for a subset of 2 bands in a 3- or 4-band combination</w:t>
      </w:r>
    </w:p>
    <w:p w14:paraId="795882A5" w14:textId="77777777" w:rsidR="003F522B" w:rsidRDefault="003F522B" w:rsidP="003F522B">
      <w:pPr>
        <w:pStyle w:val="BodyText"/>
        <w:tabs>
          <w:tab w:val="left" w:pos="2268"/>
        </w:tabs>
        <w:spacing w:before="120"/>
        <w:ind w:left="1276" w:hanging="1276"/>
        <w:rPr>
          <w:rFonts w:cs="Arial"/>
          <w:i/>
          <w:iCs/>
          <w:color w:val="000000" w:themeColor="text1"/>
          <w:szCs w:val="20"/>
        </w:rPr>
      </w:pPr>
      <w:r w:rsidRPr="00195F8B">
        <w:rPr>
          <w:rFonts w:cs="Arial"/>
          <w:b/>
          <w:bCs/>
          <w:color w:val="000000" w:themeColor="text1"/>
          <w:szCs w:val="20"/>
        </w:rPr>
        <w:t xml:space="preserve">Proposal 5: </w:t>
      </w:r>
      <w:r w:rsidRPr="0037139E">
        <w:rPr>
          <w:rFonts w:cs="Arial"/>
          <w:i/>
          <w:iCs/>
          <w:color w:val="000000" w:themeColor="text1"/>
          <w:szCs w:val="20"/>
        </w:rPr>
        <w:t>Rel-18 UL T</w:t>
      </w:r>
      <w:r>
        <w:rPr>
          <w:rFonts w:cs="Arial"/>
          <w:i/>
          <w:iCs/>
          <w:color w:val="000000" w:themeColor="text1"/>
          <w:szCs w:val="20"/>
        </w:rPr>
        <w:t>x</w:t>
      </w:r>
      <w:r w:rsidRPr="0037139E">
        <w:rPr>
          <w:rFonts w:cs="Arial"/>
          <w:i/>
          <w:iCs/>
          <w:color w:val="000000" w:themeColor="text1"/>
          <w:szCs w:val="20"/>
        </w:rPr>
        <w:t xml:space="preserve"> switching supports</w:t>
      </w:r>
      <w:r w:rsidRPr="00572980">
        <w:rPr>
          <w:rFonts w:cs="Arial"/>
          <w:i/>
          <w:iCs/>
          <w:color w:val="000000" w:themeColor="text1"/>
          <w:szCs w:val="20"/>
        </w:rPr>
        <w:t xml:space="preserve"> Alt.1: </w:t>
      </w:r>
      <w:r>
        <w:rPr>
          <w:rFonts w:cs="Arial"/>
          <w:i/>
          <w:iCs/>
          <w:color w:val="000000" w:themeColor="text1"/>
          <w:szCs w:val="20"/>
        </w:rPr>
        <w:t>d</w:t>
      </w:r>
      <w:r w:rsidRPr="00572980">
        <w:rPr>
          <w:rFonts w:cs="Arial"/>
          <w:i/>
          <w:iCs/>
          <w:color w:val="000000" w:themeColor="text1"/>
          <w:szCs w:val="20"/>
        </w:rPr>
        <w:t>ynamic Tx carrier switching across all the supported switching cases by the UE and based on UL scheduling, i.e., via UL grant and/or RRC configuration for UL transmission.</w:t>
      </w:r>
    </w:p>
    <w:p w14:paraId="5398F857" w14:textId="77777777" w:rsidR="003F522B" w:rsidRPr="00325B7B" w:rsidRDefault="003F522B" w:rsidP="003F522B">
      <w:pPr>
        <w:pStyle w:val="BodyText"/>
        <w:spacing w:before="120"/>
        <w:ind w:left="1276" w:hanging="1276"/>
        <w:rPr>
          <w:rFonts w:cs="Arial"/>
          <w:i/>
          <w:iCs/>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6</w:t>
      </w:r>
      <w:r w:rsidRPr="00195F8B">
        <w:rPr>
          <w:rFonts w:cs="Arial"/>
          <w:b/>
          <w:bCs/>
          <w:color w:val="000000" w:themeColor="text1"/>
          <w:szCs w:val="20"/>
        </w:rPr>
        <w:t xml:space="preserve">: </w:t>
      </w:r>
      <w:r w:rsidRPr="0037139E">
        <w:rPr>
          <w:rFonts w:cs="Arial"/>
          <w:i/>
          <w:iCs/>
          <w:color w:val="000000" w:themeColor="text1"/>
          <w:szCs w:val="20"/>
        </w:rPr>
        <w:t>Rel-18 UL T</w:t>
      </w:r>
      <w:r>
        <w:rPr>
          <w:rFonts w:cs="Arial"/>
          <w:i/>
          <w:iCs/>
          <w:color w:val="000000" w:themeColor="text1"/>
          <w:szCs w:val="20"/>
        </w:rPr>
        <w:t>x</w:t>
      </w:r>
      <w:r w:rsidRPr="0037139E">
        <w:rPr>
          <w:rFonts w:cs="Arial"/>
          <w:i/>
          <w:iCs/>
          <w:color w:val="000000" w:themeColor="text1"/>
          <w:szCs w:val="20"/>
        </w:rPr>
        <w:t xml:space="preserve"> switching supports</w:t>
      </w:r>
      <w:r w:rsidRPr="00572980">
        <w:rPr>
          <w:rFonts w:cs="Arial"/>
          <w:i/>
          <w:iCs/>
          <w:color w:val="000000" w:themeColor="text1"/>
          <w:szCs w:val="20"/>
        </w:rPr>
        <w:t xml:space="preserve"> </w:t>
      </w:r>
      <w:r>
        <w:rPr>
          <w:rFonts w:cs="Arial"/>
          <w:i/>
          <w:iCs/>
          <w:color w:val="000000" w:themeColor="text1"/>
          <w:szCs w:val="20"/>
        </w:rPr>
        <w:t>modified Alt.2:</w:t>
      </w:r>
      <w:r w:rsidRPr="00325B7B">
        <w:rPr>
          <w:rFonts w:cs="Arial"/>
          <w:i/>
          <w:iCs/>
          <w:color w:val="000000" w:themeColor="text1"/>
          <w:szCs w:val="20"/>
        </w:rPr>
        <w:t xml:space="preserve"> </w:t>
      </w:r>
      <w:r>
        <w:rPr>
          <w:rFonts w:cs="Arial"/>
          <w:i/>
          <w:iCs/>
          <w:color w:val="000000" w:themeColor="text1"/>
          <w:szCs w:val="20"/>
        </w:rPr>
        <w:t>gNB</w:t>
      </w:r>
      <w:r w:rsidRPr="00325B7B">
        <w:rPr>
          <w:rFonts w:cs="Arial"/>
          <w:i/>
          <w:iCs/>
          <w:color w:val="000000" w:themeColor="text1"/>
          <w:szCs w:val="20"/>
        </w:rPr>
        <w:t xml:space="preserve"> configure</w:t>
      </w:r>
      <w:r>
        <w:rPr>
          <w:rFonts w:cs="Arial"/>
          <w:i/>
          <w:iCs/>
          <w:color w:val="000000" w:themeColor="text1"/>
          <w:szCs w:val="20"/>
        </w:rPr>
        <w:t>s the set of port switching cases which can be indicated by DCI for dynamic UL scheduling by RRC</w:t>
      </w:r>
    </w:p>
    <w:p w14:paraId="2E7BF9F3" w14:textId="77777777" w:rsidR="003F522B" w:rsidRPr="000B0D1A" w:rsidRDefault="003F522B" w:rsidP="003F522B">
      <w:pPr>
        <w:pStyle w:val="BodyText"/>
        <w:tabs>
          <w:tab w:val="left" w:pos="2268"/>
        </w:tabs>
        <w:spacing w:before="120"/>
        <w:rPr>
          <w:rFonts w:cs="Arial"/>
          <w:i/>
          <w:iCs/>
          <w:color w:val="000000" w:themeColor="text1"/>
          <w:szCs w:val="20"/>
        </w:rPr>
      </w:pPr>
      <w:r w:rsidRPr="00195F8B">
        <w:rPr>
          <w:rFonts w:cs="Arial"/>
          <w:b/>
          <w:bCs/>
          <w:color w:val="000000" w:themeColor="text1"/>
          <w:szCs w:val="20"/>
        </w:rPr>
        <w:t xml:space="preserve">Proposal </w:t>
      </w:r>
      <w:r>
        <w:rPr>
          <w:rFonts w:cs="Arial"/>
          <w:b/>
          <w:bCs/>
          <w:color w:val="000000" w:themeColor="text1"/>
          <w:szCs w:val="20"/>
        </w:rPr>
        <w:t>7</w:t>
      </w:r>
      <w:r w:rsidRPr="00195F8B">
        <w:rPr>
          <w:rFonts w:cs="Arial"/>
          <w:b/>
          <w:bCs/>
          <w:color w:val="000000" w:themeColor="text1"/>
          <w:szCs w:val="20"/>
        </w:rPr>
        <w:t xml:space="preserve">: </w:t>
      </w:r>
      <w:r>
        <w:rPr>
          <w:rFonts w:cs="Arial"/>
          <w:i/>
          <w:iCs/>
          <w:color w:val="000000" w:themeColor="text1"/>
          <w:szCs w:val="20"/>
        </w:rPr>
        <w:t>No</w:t>
      </w:r>
      <w:r w:rsidRPr="000B0D1A">
        <w:rPr>
          <w:rFonts w:cs="Arial"/>
          <w:i/>
          <w:iCs/>
          <w:color w:val="000000" w:themeColor="text1"/>
          <w:szCs w:val="20"/>
        </w:rPr>
        <w:t xml:space="preserve"> </w:t>
      </w:r>
      <w:r>
        <w:rPr>
          <w:rFonts w:cs="Arial"/>
          <w:i/>
          <w:iCs/>
          <w:color w:val="000000" w:themeColor="text1"/>
          <w:szCs w:val="20"/>
        </w:rPr>
        <w:t xml:space="preserve">UL </w:t>
      </w:r>
      <w:r w:rsidRPr="000B0D1A">
        <w:rPr>
          <w:rFonts w:cs="Arial"/>
          <w:i/>
          <w:iCs/>
          <w:color w:val="000000" w:themeColor="text1"/>
          <w:szCs w:val="20"/>
        </w:rPr>
        <w:t xml:space="preserve">prioritization rules </w:t>
      </w:r>
      <w:r>
        <w:rPr>
          <w:rFonts w:cs="Arial"/>
          <w:i/>
          <w:iCs/>
          <w:color w:val="000000" w:themeColor="text1"/>
          <w:szCs w:val="20"/>
        </w:rPr>
        <w:t xml:space="preserve">between UL carriers </w:t>
      </w:r>
      <w:r w:rsidRPr="000B0D1A">
        <w:rPr>
          <w:rFonts w:cs="Arial"/>
          <w:i/>
          <w:iCs/>
          <w:color w:val="000000" w:themeColor="text1"/>
          <w:szCs w:val="20"/>
        </w:rPr>
        <w:t xml:space="preserve">are </w:t>
      </w:r>
      <w:r>
        <w:rPr>
          <w:rFonts w:cs="Arial"/>
          <w:i/>
          <w:iCs/>
          <w:color w:val="000000" w:themeColor="text1"/>
          <w:szCs w:val="20"/>
        </w:rPr>
        <w:t xml:space="preserve">specified </w:t>
      </w:r>
    </w:p>
    <w:p w14:paraId="43F584D6" w14:textId="77777777" w:rsidR="003F522B" w:rsidRPr="00754E5D" w:rsidRDefault="003F522B" w:rsidP="00873F07">
      <w:pPr>
        <w:pStyle w:val="BodyText"/>
        <w:rPr>
          <w:rFonts w:eastAsia="DengXian"/>
          <w:b/>
          <w:bCs/>
          <w:color w:val="000000" w:themeColor="text1"/>
        </w:rPr>
      </w:pPr>
    </w:p>
    <w:p w14:paraId="71D79D99" w14:textId="77777777" w:rsidR="00F507D1" w:rsidRPr="00754E5D" w:rsidRDefault="00F507D1" w:rsidP="00191FD8">
      <w:pPr>
        <w:pStyle w:val="Heading1"/>
        <w:numPr>
          <w:ilvl w:val="0"/>
          <w:numId w:val="0"/>
        </w:numPr>
        <w:ind w:left="432" w:hanging="432"/>
        <w:jc w:val="both"/>
        <w:rPr>
          <w:color w:val="000000" w:themeColor="text1"/>
          <w:lang w:val="en-US"/>
        </w:rPr>
      </w:pPr>
      <w:bookmarkStart w:id="0" w:name="_In-sequence_SDU_delivery"/>
      <w:bookmarkEnd w:id="0"/>
      <w:r w:rsidRPr="00754E5D">
        <w:rPr>
          <w:color w:val="000000" w:themeColor="text1"/>
          <w:lang w:val="en-US"/>
        </w:rPr>
        <w:t>References</w:t>
      </w:r>
    </w:p>
    <w:p w14:paraId="4BC58E35" w14:textId="59C7259C" w:rsidR="00C60B65" w:rsidRPr="00754E5D" w:rsidRDefault="008537E5" w:rsidP="00873F07">
      <w:pPr>
        <w:pStyle w:val="Reference"/>
        <w:rPr>
          <w:color w:val="000000" w:themeColor="text1"/>
        </w:rPr>
      </w:pPr>
      <w:bookmarkStart w:id="1" w:name="_Ref77157032"/>
      <w:bookmarkStart w:id="2" w:name="_Ref174151459"/>
      <w:bookmarkStart w:id="3" w:name="_Ref189809556"/>
      <w:r w:rsidRPr="00754E5D">
        <w:rPr>
          <w:color w:val="000000" w:themeColor="text1"/>
        </w:rPr>
        <w:t>RP-22</w:t>
      </w:r>
      <w:r w:rsidR="00DC3648" w:rsidRPr="00754E5D">
        <w:rPr>
          <w:color w:val="000000" w:themeColor="text1"/>
        </w:rPr>
        <w:t>1435</w:t>
      </w:r>
      <w:r w:rsidRPr="00754E5D">
        <w:rPr>
          <w:color w:val="000000" w:themeColor="text1"/>
        </w:rPr>
        <w:t xml:space="preserve"> </w:t>
      </w:r>
      <w:r w:rsidR="00C60B65" w:rsidRPr="00754E5D">
        <w:rPr>
          <w:color w:val="000000" w:themeColor="text1"/>
        </w:rPr>
        <w:t>“</w:t>
      </w:r>
      <w:r w:rsidRPr="00754E5D">
        <w:rPr>
          <w:color w:val="000000" w:themeColor="text1"/>
        </w:rPr>
        <w:t>Revised SID</w:t>
      </w:r>
      <w:r w:rsidR="00DC3648" w:rsidRPr="00754E5D">
        <w:rPr>
          <w:color w:val="000000" w:themeColor="text1"/>
        </w:rPr>
        <w:t xml:space="preserve"> on Multi-carrier enhancements</w:t>
      </w:r>
      <w:r w:rsidR="00C60B65" w:rsidRPr="00754E5D">
        <w:rPr>
          <w:color w:val="000000" w:themeColor="text1"/>
        </w:rPr>
        <w:t>”</w:t>
      </w:r>
      <w:r w:rsidRPr="00754E5D">
        <w:rPr>
          <w:color w:val="000000" w:themeColor="text1"/>
        </w:rPr>
        <w:t>;</w:t>
      </w:r>
      <w:r w:rsidR="00C60B65" w:rsidRPr="00754E5D">
        <w:rPr>
          <w:color w:val="000000" w:themeColor="text1"/>
        </w:rPr>
        <w:t xml:space="preserve"> RAN#9</w:t>
      </w:r>
      <w:r w:rsidRPr="00754E5D">
        <w:rPr>
          <w:color w:val="000000" w:themeColor="text1"/>
        </w:rPr>
        <w:t>6</w:t>
      </w:r>
      <w:bookmarkEnd w:id="1"/>
    </w:p>
    <w:p w14:paraId="47FAB5B3" w14:textId="1EB1C11B" w:rsidR="00DC3648" w:rsidRPr="00754E5D" w:rsidRDefault="00DC3648" w:rsidP="00873F07">
      <w:pPr>
        <w:pStyle w:val="Reference"/>
        <w:rPr>
          <w:color w:val="000000" w:themeColor="text1"/>
        </w:rPr>
      </w:pPr>
      <w:r w:rsidRPr="00754E5D">
        <w:rPr>
          <w:color w:val="000000" w:themeColor="text1"/>
        </w:rPr>
        <w:t>RP-221880 “Discussion on target scenarios for Rel-18 UL Tx switching in NR Multi-carrier enhancements WI”; NTT DoCoMo</w:t>
      </w:r>
    </w:p>
    <w:bookmarkEnd w:id="2"/>
    <w:bookmarkEnd w:id="3"/>
    <w:p w14:paraId="13292911" w14:textId="438397CD" w:rsidR="00583F8B" w:rsidRPr="00754E5D" w:rsidRDefault="00DC3648" w:rsidP="00873F07">
      <w:pPr>
        <w:pStyle w:val="Reference"/>
        <w:rPr>
          <w:color w:val="000000" w:themeColor="text1"/>
        </w:rPr>
      </w:pPr>
      <w:r w:rsidRPr="00754E5D">
        <w:rPr>
          <w:color w:val="000000" w:themeColor="text1"/>
        </w:rPr>
        <w:t>R1-2203926</w:t>
      </w:r>
      <w:r w:rsidR="0072218A">
        <w:rPr>
          <w:color w:val="000000" w:themeColor="text1"/>
        </w:rPr>
        <w:t xml:space="preserve"> </w:t>
      </w:r>
      <w:r w:rsidRPr="00754E5D">
        <w:rPr>
          <w:color w:val="000000" w:themeColor="text1"/>
        </w:rPr>
        <w:t>“Multi-carrier UL Tx switching scheme”; Samsung</w:t>
      </w:r>
    </w:p>
    <w:p w14:paraId="4790370E" w14:textId="77777777" w:rsidR="00912380" w:rsidRPr="00754E5D" w:rsidRDefault="00912380" w:rsidP="00642400">
      <w:pPr>
        <w:pStyle w:val="Reference"/>
        <w:numPr>
          <w:ilvl w:val="0"/>
          <w:numId w:val="0"/>
        </w:numPr>
        <w:rPr>
          <w:color w:val="000000" w:themeColor="text1"/>
        </w:rPr>
      </w:pPr>
    </w:p>
    <w:sectPr w:rsidR="00912380" w:rsidRPr="00754E5D"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72ABC" w14:textId="77777777" w:rsidR="00366606" w:rsidRDefault="00366606">
      <w:r>
        <w:separator/>
      </w:r>
    </w:p>
  </w:endnote>
  <w:endnote w:type="continuationSeparator" w:id="0">
    <w:p w14:paraId="776C5443" w14:textId="77777777" w:rsidR="00366606" w:rsidRDefault="00366606">
      <w:r>
        <w:continuationSeparator/>
      </w:r>
    </w:p>
  </w:endnote>
  <w:endnote w:type="continuationNotice" w:id="1">
    <w:p w14:paraId="4678EE8D" w14:textId="77777777" w:rsidR="00366606" w:rsidRDefault="003666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39A76AC9" w:rsidR="001E7AD0" w:rsidRDefault="001E7A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0C6D">
      <w:rPr>
        <w:rStyle w:val="PageNumber"/>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0C6D">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2C5D3" w14:textId="77777777" w:rsidR="00366606" w:rsidRDefault="00366606">
      <w:r>
        <w:separator/>
      </w:r>
    </w:p>
  </w:footnote>
  <w:footnote w:type="continuationSeparator" w:id="0">
    <w:p w14:paraId="735F38B3" w14:textId="77777777" w:rsidR="00366606" w:rsidRDefault="00366606">
      <w:r>
        <w:continuationSeparator/>
      </w:r>
    </w:p>
  </w:footnote>
  <w:footnote w:type="continuationNotice" w:id="1">
    <w:p w14:paraId="0D253ABC" w14:textId="77777777" w:rsidR="00366606" w:rsidRDefault="003666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1E7AD0" w:rsidRDefault="001E7AD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840201F"/>
    <w:multiLevelType w:val="multilevel"/>
    <w:tmpl w:val="EDB0216E"/>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CC1E64"/>
    <w:multiLevelType w:val="multilevel"/>
    <w:tmpl w:val="187EE1A6"/>
    <w:styleLink w:val="CurrentList3"/>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D4E6604"/>
    <w:multiLevelType w:val="hybridMultilevel"/>
    <w:tmpl w:val="52FCF676"/>
    <w:lvl w:ilvl="0" w:tplc="C108EC3C">
      <w:start w:val="4"/>
      <w:numFmt w:val="bullet"/>
      <w:lvlText w:val="-"/>
      <w:lvlJc w:val="left"/>
      <w:pPr>
        <w:ind w:left="927" w:hanging="360"/>
      </w:pPr>
      <w:rPr>
        <w:rFonts w:ascii="Times New Roman" w:eastAsia="Malgun Gothic" w:hAnsi="Times New Roman" w:cs="Times New Roman" w:hint="default"/>
      </w:rPr>
    </w:lvl>
    <w:lvl w:ilvl="1" w:tplc="0409000D">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3FE7693"/>
    <w:multiLevelType w:val="hybridMultilevel"/>
    <w:tmpl w:val="19A88032"/>
    <w:lvl w:ilvl="0" w:tplc="69BA7F16">
      <w:start w:val="1"/>
      <w:numFmt w:val="decimal"/>
      <w:lvlText w:val="Observation %1"/>
      <w:lvlJc w:val="left"/>
      <w:pPr>
        <w:ind w:left="0" w:firstLine="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1E3A9E"/>
    <w:multiLevelType w:val="hybridMultilevel"/>
    <w:tmpl w:val="DDDE52AE"/>
    <w:lvl w:ilvl="0" w:tplc="47F056DC">
      <w:start w:val="1"/>
      <w:numFmt w:val="decimal"/>
      <w:lvlText w:val="Observation %1:"/>
      <w:lvlJc w:val="left"/>
      <w:pPr>
        <w:tabs>
          <w:tab w:val="num" w:pos="1474"/>
        </w:tabs>
        <w:ind w:left="1474" w:hanging="1474"/>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5E58A4"/>
    <w:multiLevelType w:val="multilevel"/>
    <w:tmpl w:val="78B2BC9C"/>
    <w:styleLink w:val="CurrentList1"/>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EB3108"/>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5D4AAD"/>
    <w:multiLevelType w:val="multilevel"/>
    <w:tmpl w:val="36360620"/>
    <w:lvl w:ilvl="0">
      <w:start w:val="1"/>
      <w:numFmt w:val="bullet"/>
      <w:lvlText w:val="o"/>
      <w:lvlJc w:val="left"/>
      <w:pPr>
        <w:tabs>
          <w:tab w:val="num" w:pos="720"/>
        </w:tabs>
        <w:ind w:left="720" w:hanging="360"/>
      </w:pPr>
      <w:rPr>
        <w:rFonts w:ascii="Courier New" w:hAnsi="Courier New"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o"/>
      <w:lvlJc w:val="left"/>
      <w:pPr>
        <w:tabs>
          <w:tab w:val="num" w:pos="2160"/>
        </w:tabs>
        <w:ind w:left="2160" w:hanging="360"/>
      </w:pPr>
      <w:rPr>
        <w:rFonts w:ascii="Courier New" w:hAnsi="Courier New" w:hint="default"/>
        <w:sz w:val="20"/>
      </w:rPr>
    </w:lvl>
    <w:lvl w:ilvl="3" w:tentative="1">
      <w:numFmt w:val="bullet"/>
      <w:lvlText w:val="o"/>
      <w:lvlJc w:val="left"/>
      <w:pPr>
        <w:tabs>
          <w:tab w:val="num" w:pos="2880"/>
        </w:tabs>
        <w:ind w:left="2880" w:hanging="360"/>
      </w:pPr>
      <w:rPr>
        <w:rFonts w:ascii="Courier New" w:hAnsi="Courier New" w:hint="default"/>
        <w:sz w:val="20"/>
      </w:rPr>
    </w:lvl>
    <w:lvl w:ilvl="4" w:tentative="1">
      <w:numFmt w:val="bullet"/>
      <w:lvlText w:val="o"/>
      <w:lvlJc w:val="left"/>
      <w:pPr>
        <w:tabs>
          <w:tab w:val="num" w:pos="3600"/>
        </w:tabs>
        <w:ind w:left="3600" w:hanging="360"/>
      </w:pPr>
      <w:rPr>
        <w:rFonts w:ascii="Courier New" w:hAnsi="Courier New" w:hint="default"/>
        <w:sz w:val="20"/>
      </w:rPr>
    </w:lvl>
    <w:lvl w:ilvl="5" w:tentative="1">
      <w:numFmt w:val="bullet"/>
      <w:lvlText w:val="o"/>
      <w:lvlJc w:val="left"/>
      <w:pPr>
        <w:tabs>
          <w:tab w:val="num" w:pos="4320"/>
        </w:tabs>
        <w:ind w:left="4320" w:hanging="360"/>
      </w:pPr>
      <w:rPr>
        <w:rFonts w:ascii="Courier New" w:hAnsi="Courier New" w:hint="default"/>
        <w:sz w:val="20"/>
      </w:rPr>
    </w:lvl>
    <w:lvl w:ilvl="6" w:tentative="1">
      <w:numFmt w:val="bullet"/>
      <w:lvlText w:val="o"/>
      <w:lvlJc w:val="left"/>
      <w:pPr>
        <w:tabs>
          <w:tab w:val="num" w:pos="5040"/>
        </w:tabs>
        <w:ind w:left="5040" w:hanging="360"/>
      </w:pPr>
      <w:rPr>
        <w:rFonts w:ascii="Courier New" w:hAnsi="Courier New" w:hint="default"/>
        <w:sz w:val="20"/>
      </w:rPr>
    </w:lvl>
    <w:lvl w:ilvl="7" w:tentative="1">
      <w:numFmt w:val="bullet"/>
      <w:lvlText w:val="o"/>
      <w:lvlJc w:val="left"/>
      <w:pPr>
        <w:tabs>
          <w:tab w:val="num" w:pos="5760"/>
        </w:tabs>
        <w:ind w:left="5760" w:hanging="360"/>
      </w:pPr>
      <w:rPr>
        <w:rFonts w:ascii="Courier New" w:hAnsi="Courier New" w:hint="default"/>
        <w:sz w:val="20"/>
      </w:rPr>
    </w:lvl>
    <w:lvl w:ilvl="8" w:tentative="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1B32233"/>
    <w:multiLevelType w:val="multilevel"/>
    <w:tmpl w:val="21623696"/>
    <w:styleLink w:val="CurrentList2"/>
    <w:lvl w:ilvl="0">
      <w:start w:val="1"/>
      <w:numFmt w:val="decimal"/>
      <w:lvlText w:val="Observation %1:"/>
      <w:lvlJc w:val="left"/>
      <w:pPr>
        <w:ind w:left="0" w:firstLine="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74602D0"/>
    <w:multiLevelType w:val="multilevel"/>
    <w:tmpl w:val="C9762B1C"/>
    <w:styleLink w:val="CurrentList6"/>
    <w:lvl w:ilvl="0">
      <w:start w:val="1"/>
      <w:numFmt w:val="decimal"/>
      <w:lvlText w:val="Observation %1:"/>
      <w:lvlJc w:val="left"/>
      <w:pPr>
        <w:tabs>
          <w:tab w:val="num" w:pos="1304"/>
        </w:tabs>
        <w:ind w:left="1304" w:hanging="1304"/>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0552D5"/>
    <w:multiLevelType w:val="multilevel"/>
    <w:tmpl w:val="1C703B1E"/>
    <w:styleLink w:val="CurrentList5"/>
    <w:lvl w:ilvl="0">
      <w:start w:val="1"/>
      <w:numFmt w:val="decimal"/>
      <w:lvlText w:val="Observation %1:"/>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FFE7EA2"/>
    <w:multiLevelType w:val="hybridMultilevel"/>
    <w:tmpl w:val="D75A19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101505E"/>
    <w:multiLevelType w:val="hybridMultilevel"/>
    <w:tmpl w:val="DFD47CC0"/>
    <w:lvl w:ilvl="0" w:tplc="6EF05DB2">
      <w:start w:val="1"/>
      <w:numFmt w:val="decimal"/>
      <w:pStyle w:val="Observation"/>
      <w:lvlText w:val="Observation %1"/>
      <w:lvlJc w:val="left"/>
      <w:pPr>
        <w:ind w:left="1656" w:hanging="360"/>
      </w:pPr>
      <w:rPr>
        <w:rFonts w:hint="default"/>
      </w:r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tentative="1">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55430D"/>
    <w:multiLevelType w:val="hybridMultilevel"/>
    <w:tmpl w:val="1E5E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CFB5A9B"/>
    <w:multiLevelType w:val="multilevel"/>
    <w:tmpl w:val="873A2D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61EA233E"/>
    <w:multiLevelType w:val="hybridMultilevel"/>
    <w:tmpl w:val="D1EE2980"/>
    <w:lvl w:ilvl="0" w:tplc="62C471F2">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4" w15:restartNumberingAfterBreak="0">
    <w:nsid w:val="65594D46"/>
    <w:multiLevelType w:val="multilevel"/>
    <w:tmpl w:val="187EE1A6"/>
    <w:styleLink w:val="CurrentList4"/>
    <w:lvl w:ilvl="0">
      <w:start w:val="1"/>
      <w:numFmt w:val="decim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B8C2F6B"/>
    <w:multiLevelType w:val="hybridMultilevel"/>
    <w:tmpl w:val="A8F06B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810047381">
    <w:abstractNumId w:val="23"/>
  </w:num>
  <w:num w:numId="2" w16cid:durableId="836728465">
    <w:abstractNumId w:val="18"/>
  </w:num>
  <w:num w:numId="3" w16cid:durableId="947085679">
    <w:abstractNumId w:val="0"/>
  </w:num>
  <w:num w:numId="4" w16cid:durableId="924458654">
    <w:abstractNumId w:val="26"/>
  </w:num>
  <w:num w:numId="5" w16cid:durableId="2030598607">
    <w:abstractNumId w:val="27"/>
  </w:num>
  <w:num w:numId="6" w16cid:durableId="1271471127">
    <w:abstractNumId w:val="30"/>
  </w:num>
  <w:num w:numId="7" w16cid:durableId="406070806">
    <w:abstractNumId w:val="9"/>
  </w:num>
  <w:num w:numId="8" w16cid:durableId="241257771">
    <w:abstractNumId w:val="13"/>
  </w:num>
  <w:num w:numId="9" w16cid:durableId="1738087667">
    <w:abstractNumId w:val="6"/>
  </w:num>
  <w:num w:numId="10" w16cid:durableId="758409932">
    <w:abstractNumId w:val="37"/>
  </w:num>
  <w:num w:numId="11" w16cid:durableId="1929315294">
    <w:abstractNumId w:val="16"/>
  </w:num>
  <w:num w:numId="12" w16cid:durableId="825322527">
    <w:abstractNumId w:val="36"/>
  </w:num>
  <w:num w:numId="13" w16cid:durableId="496698404">
    <w:abstractNumId w:val="17"/>
  </w:num>
  <w:num w:numId="14" w16cid:durableId="1637027445">
    <w:abstractNumId w:val="8"/>
  </w:num>
  <w:num w:numId="15" w16cid:durableId="1303776000">
    <w:abstractNumId w:val="14"/>
  </w:num>
  <w:num w:numId="16" w16cid:durableId="1551958638">
    <w:abstractNumId w:val="19"/>
  </w:num>
  <w:num w:numId="17" w16cid:durableId="1785348209">
    <w:abstractNumId w:val="23"/>
  </w:num>
  <w:num w:numId="18" w16cid:durableId="331178047">
    <w:abstractNumId w:val="4"/>
  </w:num>
  <w:num w:numId="19" w16cid:durableId="494800834">
    <w:abstractNumId w:val="11"/>
  </w:num>
  <w:num w:numId="20" w16cid:durableId="1616135038">
    <w:abstractNumId w:val="15"/>
  </w:num>
  <w:num w:numId="21" w16cid:durableId="895898073">
    <w:abstractNumId w:val="20"/>
  </w:num>
  <w:num w:numId="22" w16cid:durableId="1928731412">
    <w:abstractNumId w:val="7"/>
  </w:num>
  <w:num w:numId="23" w16cid:durableId="351612800">
    <w:abstractNumId w:val="1"/>
  </w:num>
  <w:num w:numId="24" w16cid:durableId="1171990389">
    <w:abstractNumId w:val="2"/>
  </w:num>
  <w:num w:numId="25" w16cid:durableId="74862858">
    <w:abstractNumId w:val="3"/>
  </w:num>
  <w:num w:numId="26" w16cid:durableId="566843699">
    <w:abstractNumId w:val="32"/>
  </w:num>
  <w:num w:numId="27" w16cid:durableId="557010963">
    <w:abstractNumId w:val="18"/>
  </w:num>
  <w:num w:numId="28" w16cid:durableId="1807893314">
    <w:abstractNumId w:val="34"/>
  </w:num>
  <w:num w:numId="29" w16cid:durableId="730229736">
    <w:abstractNumId w:val="12"/>
  </w:num>
  <w:num w:numId="30" w16cid:durableId="1275748651">
    <w:abstractNumId w:val="24"/>
  </w:num>
  <w:num w:numId="31" w16cid:durableId="2024941387">
    <w:abstractNumId w:val="22"/>
  </w:num>
  <w:num w:numId="32" w16cid:durableId="507208591">
    <w:abstractNumId w:val="18"/>
    <w:lvlOverride w:ilvl="0">
      <w:startOverride w:val="1"/>
    </w:lvlOverride>
  </w:num>
  <w:num w:numId="33" w16cid:durableId="2147355026">
    <w:abstractNumId w:val="21"/>
  </w:num>
  <w:num w:numId="34" w16cid:durableId="1478456356">
    <w:abstractNumId w:val="31"/>
  </w:num>
  <w:num w:numId="35" w16cid:durableId="1732461804">
    <w:abstractNumId w:val="28"/>
  </w:num>
  <w:num w:numId="36" w16cid:durableId="262953647">
    <w:abstractNumId w:val="25"/>
  </w:num>
  <w:num w:numId="37" w16cid:durableId="757794906">
    <w:abstractNumId w:val="5"/>
  </w:num>
  <w:num w:numId="38" w16cid:durableId="1978759992">
    <w:abstractNumId w:val="21"/>
  </w:num>
  <w:num w:numId="39" w16cid:durableId="1351295986">
    <w:abstractNumId w:val="10"/>
  </w:num>
  <w:num w:numId="40" w16cid:durableId="1139421670">
    <w:abstractNumId w:val="29"/>
  </w:num>
  <w:num w:numId="41" w16cid:durableId="2085058419">
    <w:abstractNumId w:val="33"/>
  </w:num>
  <w:num w:numId="42" w16cid:durableId="752895119">
    <w:abstractNumId w:val="3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fr-CA" w:vendorID="64" w:dllVersion="0" w:nlCheck="1" w:checkStyle="0"/>
  <w:activeWritingStyle w:appName="MSWord" w:lang="en-CA" w:vendorID="64" w:dllVersion="0" w:nlCheck="1" w:checkStyle="0"/>
  <w:activeWritingStyle w:appName="MSWord" w:lang="en-CA" w:vendorID="64" w:dllVersion="6" w:nlCheck="1" w:checkStyle="1"/>
  <w:activeWritingStyle w:appName="MSWord" w:lang="ko-KR"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9C"/>
    <w:rsid w:val="000006E1"/>
    <w:rsid w:val="00000794"/>
    <w:rsid w:val="000025F3"/>
    <w:rsid w:val="000027FF"/>
    <w:rsid w:val="00002A37"/>
    <w:rsid w:val="00002AC8"/>
    <w:rsid w:val="00003D92"/>
    <w:rsid w:val="0000401D"/>
    <w:rsid w:val="00004082"/>
    <w:rsid w:val="0000412A"/>
    <w:rsid w:val="0000564C"/>
    <w:rsid w:val="00006446"/>
    <w:rsid w:val="00006571"/>
    <w:rsid w:val="00006896"/>
    <w:rsid w:val="000075A8"/>
    <w:rsid w:val="00007CDC"/>
    <w:rsid w:val="00010625"/>
    <w:rsid w:val="000106D5"/>
    <w:rsid w:val="00010806"/>
    <w:rsid w:val="00010C75"/>
    <w:rsid w:val="000112BC"/>
    <w:rsid w:val="00011B28"/>
    <w:rsid w:val="000121ED"/>
    <w:rsid w:val="00012325"/>
    <w:rsid w:val="00013AD0"/>
    <w:rsid w:val="00015424"/>
    <w:rsid w:val="00015718"/>
    <w:rsid w:val="00015D15"/>
    <w:rsid w:val="00016414"/>
    <w:rsid w:val="000168D8"/>
    <w:rsid w:val="00017E09"/>
    <w:rsid w:val="00021341"/>
    <w:rsid w:val="00021F86"/>
    <w:rsid w:val="00022008"/>
    <w:rsid w:val="0002357D"/>
    <w:rsid w:val="0002363C"/>
    <w:rsid w:val="000242AF"/>
    <w:rsid w:val="00024B50"/>
    <w:rsid w:val="00024DD6"/>
    <w:rsid w:val="0002564D"/>
    <w:rsid w:val="00025ECA"/>
    <w:rsid w:val="00026C90"/>
    <w:rsid w:val="000277BD"/>
    <w:rsid w:val="000306CB"/>
    <w:rsid w:val="000311FE"/>
    <w:rsid w:val="00031550"/>
    <w:rsid w:val="000325B8"/>
    <w:rsid w:val="000337AC"/>
    <w:rsid w:val="0003444C"/>
    <w:rsid w:val="00034AC7"/>
    <w:rsid w:val="00034C15"/>
    <w:rsid w:val="00034D97"/>
    <w:rsid w:val="0003572D"/>
    <w:rsid w:val="00035F24"/>
    <w:rsid w:val="000361B2"/>
    <w:rsid w:val="00036BA1"/>
    <w:rsid w:val="000405E1"/>
    <w:rsid w:val="00040E5A"/>
    <w:rsid w:val="000422E2"/>
    <w:rsid w:val="00042F22"/>
    <w:rsid w:val="000442CD"/>
    <w:rsid w:val="000444EF"/>
    <w:rsid w:val="00044BAA"/>
    <w:rsid w:val="00046142"/>
    <w:rsid w:val="00046387"/>
    <w:rsid w:val="000471AD"/>
    <w:rsid w:val="00047BBF"/>
    <w:rsid w:val="000500F0"/>
    <w:rsid w:val="000501C0"/>
    <w:rsid w:val="00050568"/>
    <w:rsid w:val="00050E8F"/>
    <w:rsid w:val="00051462"/>
    <w:rsid w:val="000514D9"/>
    <w:rsid w:val="0005195C"/>
    <w:rsid w:val="00052615"/>
    <w:rsid w:val="00052A07"/>
    <w:rsid w:val="000534E3"/>
    <w:rsid w:val="00053BBE"/>
    <w:rsid w:val="00053E67"/>
    <w:rsid w:val="0005516C"/>
    <w:rsid w:val="00055C58"/>
    <w:rsid w:val="0005606A"/>
    <w:rsid w:val="00056A50"/>
    <w:rsid w:val="00056FC9"/>
    <w:rsid w:val="00057117"/>
    <w:rsid w:val="00057129"/>
    <w:rsid w:val="0005719E"/>
    <w:rsid w:val="00057531"/>
    <w:rsid w:val="0006024A"/>
    <w:rsid w:val="000604B0"/>
    <w:rsid w:val="00060870"/>
    <w:rsid w:val="00060E1A"/>
    <w:rsid w:val="000616E7"/>
    <w:rsid w:val="000626FE"/>
    <w:rsid w:val="00062EEC"/>
    <w:rsid w:val="0006324F"/>
    <w:rsid w:val="000633C0"/>
    <w:rsid w:val="0006487E"/>
    <w:rsid w:val="00064956"/>
    <w:rsid w:val="00065BDC"/>
    <w:rsid w:val="00065C2E"/>
    <w:rsid w:val="00065E1A"/>
    <w:rsid w:val="000661CA"/>
    <w:rsid w:val="0006718F"/>
    <w:rsid w:val="00070702"/>
    <w:rsid w:val="0007214B"/>
    <w:rsid w:val="00072DED"/>
    <w:rsid w:val="00073012"/>
    <w:rsid w:val="00073348"/>
    <w:rsid w:val="00073752"/>
    <w:rsid w:val="00074237"/>
    <w:rsid w:val="00074739"/>
    <w:rsid w:val="000747A2"/>
    <w:rsid w:val="00074893"/>
    <w:rsid w:val="00076110"/>
    <w:rsid w:val="0007614B"/>
    <w:rsid w:val="00077E31"/>
    <w:rsid w:val="00077E5F"/>
    <w:rsid w:val="0008036A"/>
    <w:rsid w:val="0008093B"/>
    <w:rsid w:val="000809C7"/>
    <w:rsid w:val="00081022"/>
    <w:rsid w:val="00081AE6"/>
    <w:rsid w:val="00082654"/>
    <w:rsid w:val="000855EB"/>
    <w:rsid w:val="00085B52"/>
    <w:rsid w:val="000866F2"/>
    <w:rsid w:val="00086BF7"/>
    <w:rsid w:val="00087459"/>
    <w:rsid w:val="00087A1B"/>
    <w:rsid w:val="0009009F"/>
    <w:rsid w:val="0009036C"/>
    <w:rsid w:val="00090A8A"/>
    <w:rsid w:val="00090BA9"/>
    <w:rsid w:val="00091090"/>
    <w:rsid w:val="00091557"/>
    <w:rsid w:val="0009230F"/>
    <w:rsid w:val="000924C1"/>
    <w:rsid w:val="000924F0"/>
    <w:rsid w:val="00092720"/>
    <w:rsid w:val="00092C37"/>
    <w:rsid w:val="00093474"/>
    <w:rsid w:val="00093BAD"/>
    <w:rsid w:val="000940A2"/>
    <w:rsid w:val="0009436F"/>
    <w:rsid w:val="00094AF8"/>
    <w:rsid w:val="00094F22"/>
    <w:rsid w:val="0009510F"/>
    <w:rsid w:val="00095361"/>
    <w:rsid w:val="000953DC"/>
    <w:rsid w:val="00095A5A"/>
    <w:rsid w:val="000960AF"/>
    <w:rsid w:val="00096B9F"/>
    <w:rsid w:val="00097AC8"/>
    <w:rsid w:val="00097D84"/>
    <w:rsid w:val="000A003E"/>
    <w:rsid w:val="000A080E"/>
    <w:rsid w:val="000A0B67"/>
    <w:rsid w:val="000A1248"/>
    <w:rsid w:val="000A1B7B"/>
    <w:rsid w:val="000A215C"/>
    <w:rsid w:val="000A2AC4"/>
    <w:rsid w:val="000A4039"/>
    <w:rsid w:val="000A4785"/>
    <w:rsid w:val="000A48C8"/>
    <w:rsid w:val="000A549A"/>
    <w:rsid w:val="000A56F2"/>
    <w:rsid w:val="000A5752"/>
    <w:rsid w:val="000A5788"/>
    <w:rsid w:val="000A57F1"/>
    <w:rsid w:val="000A5BAE"/>
    <w:rsid w:val="000A5FBA"/>
    <w:rsid w:val="000A6377"/>
    <w:rsid w:val="000A6953"/>
    <w:rsid w:val="000B0A6F"/>
    <w:rsid w:val="000B0D1A"/>
    <w:rsid w:val="000B0DA3"/>
    <w:rsid w:val="000B0F55"/>
    <w:rsid w:val="000B145F"/>
    <w:rsid w:val="000B266F"/>
    <w:rsid w:val="000B2719"/>
    <w:rsid w:val="000B3909"/>
    <w:rsid w:val="000B3A8F"/>
    <w:rsid w:val="000B3B8E"/>
    <w:rsid w:val="000B4409"/>
    <w:rsid w:val="000B4AB9"/>
    <w:rsid w:val="000B51B2"/>
    <w:rsid w:val="000B51C5"/>
    <w:rsid w:val="000B5748"/>
    <w:rsid w:val="000B58C3"/>
    <w:rsid w:val="000B61E9"/>
    <w:rsid w:val="000C0AB1"/>
    <w:rsid w:val="000C0B2E"/>
    <w:rsid w:val="000C152F"/>
    <w:rsid w:val="000C165A"/>
    <w:rsid w:val="000C1AE3"/>
    <w:rsid w:val="000C2E19"/>
    <w:rsid w:val="000C3307"/>
    <w:rsid w:val="000C3BE7"/>
    <w:rsid w:val="000C4F15"/>
    <w:rsid w:val="000C6F69"/>
    <w:rsid w:val="000C7858"/>
    <w:rsid w:val="000C7F91"/>
    <w:rsid w:val="000D0D07"/>
    <w:rsid w:val="000D1DD6"/>
    <w:rsid w:val="000D2EDC"/>
    <w:rsid w:val="000D3138"/>
    <w:rsid w:val="000D35BA"/>
    <w:rsid w:val="000D3848"/>
    <w:rsid w:val="000D4797"/>
    <w:rsid w:val="000D5355"/>
    <w:rsid w:val="000D5802"/>
    <w:rsid w:val="000D615A"/>
    <w:rsid w:val="000D67BF"/>
    <w:rsid w:val="000D73A4"/>
    <w:rsid w:val="000D7B02"/>
    <w:rsid w:val="000E0527"/>
    <w:rsid w:val="000E0574"/>
    <w:rsid w:val="000E1357"/>
    <w:rsid w:val="000E1420"/>
    <w:rsid w:val="000E1E92"/>
    <w:rsid w:val="000E212F"/>
    <w:rsid w:val="000E2CE7"/>
    <w:rsid w:val="000E4EA2"/>
    <w:rsid w:val="000E5204"/>
    <w:rsid w:val="000E6817"/>
    <w:rsid w:val="000E76AB"/>
    <w:rsid w:val="000F06D6"/>
    <w:rsid w:val="000F0EB1"/>
    <w:rsid w:val="000F1106"/>
    <w:rsid w:val="000F2136"/>
    <w:rsid w:val="000F2F30"/>
    <w:rsid w:val="000F2FEE"/>
    <w:rsid w:val="000F31C2"/>
    <w:rsid w:val="000F3BE9"/>
    <w:rsid w:val="000F3F6C"/>
    <w:rsid w:val="000F481A"/>
    <w:rsid w:val="000F4F21"/>
    <w:rsid w:val="000F505D"/>
    <w:rsid w:val="000F50C8"/>
    <w:rsid w:val="000F50FB"/>
    <w:rsid w:val="000F6000"/>
    <w:rsid w:val="000F6173"/>
    <w:rsid w:val="000F664D"/>
    <w:rsid w:val="000F6DF3"/>
    <w:rsid w:val="000F6F43"/>
    <w:rsid w:val="000F73D3"/>
    <w:rsid w:val="001005FF"/>
    <w:rsid w:val="0010139C"/>
    <w:rsid w:val="00101867"/>
    <w:rsid w:val="0010186F"/>
    <w:rsid w:val="0010191D"/>
    <w:rsid w:val="001022C6"/>
    <w:rsid w:val="00102EE8"/>
    <w:rsid w:val="001031E7"/>
    <w:rsid w:val="001033FE"/>
    <w:rsid w:val="00104732"/>
    <w:rsid w:val="0010494D"/>
    <w:rsid w:val="0010577B"/>
    <w:rsid w:val="001062FB"/>
    <w:rsid w:val="001063E6"/>
    <w:rsid w:val="00106411"/>
    <w:rsid w:val="0010646D"/>
    <w:rsid w:val="001066CD"/>
    <w:rsid w:val="00112156"/>
    <w:rsid w:val="00113CF4"/>
    <w:rsid w:val="00114422"/>
    <w:rsid w:val="001144F1"/>
    <w:rsid w:val="001153EA"/>
    <w:rsid w:val="00115643"/>
    <w:rsid w:val="00116751"/>
    <w:rsid w:val="00116765"/>
    <w:rsid w:val="001178B6"/>
    <w:rsid w:val="00121725"/>
    <w:rsid w:val="001219F5"/>
    <w:rsid w:val="00121A20"/>
    <w:rsid w:val="00121CC7"/>
    <w:rsid w:val="00122E31"/>
    <w:rsid w:val="001234EF"/>
    <w:rsid w:val="0012377F"/>
    <w:rsid w:val="00123821"/>
    <w:rsid w:val="00123A79"/>
    <w:rsid w:val="00123D48"/>
    <w:rsid w:val="00124314"/>
    <w:rsid w:val="0012434F"/>
    <w:rsid w:val="00124BAC"/>
    <w:rsid w:val="00124CD6"/>
    <w:rsid w:val="001256DD"/>
    <w:rsid w:val="00125E5C"/>
    <w:rsid w:val="001268BD"/>
    <w:rsid w:val="00126B4A"/>
    <w:rsid w:val="00127732"/>
    <w:rsid w:val="0013036A"/>
    <w:rsid w:val="001305D3"/>
    <w:rsid w:val="00130A59"/>
    <w:rsid w:val="00130D26"/>
    <w:rsid w:val="001319D8"/>
    <w:rsid w:val="00131AAB"/>
    <w:rsid w:val="00131FA7"/>
    <w:rsid w:val="00132FD0"/>
    <w:rsid w:val="00133BCA"/>
    <w:rsid w:val="001344C0"/>
    <w:rsid w:val="001344D5"/>
    <w:rsid w:val="001346FA"/>
    <w:rsid w:val="00134D27"/>
    <w:rsid w:val="00135252"/>
    <w:rsid w:val="00135C2B"/>
    <w:rsid w:val="00136414"/>
    <w:rsid w:val="00136964"/>
    <w:rsid w:val="001376E5"/>
    <w:rsid w:val="00137AB5"/>
    <w:rsid w:val="00137F0B"/>
    <w:rsid w:val="00137F12"/>
    <w:rsid w:val="001401A2"/>
    <w:rsid w:val="0014059A"/>
    <w:rsid w:val="001406AF"/>
    <w:rsid w:val="001408B6"/>
    <w:rsid w:val="00140BC2"/>
    <w:rsid w:val="00141BE3"/>
    <w:rsid w:val="00141FDD"/>
    <w:rsid w:val="00142C64"/>
    <w:rsid w:val="00143597"/>
    <w:rsid w:val="00143EDF"/>
    <w:rsid w:val="00146179"/>
    <w:rsid w:val="001463D8"/>
    <w:rsid w:val="0014662D"/>
    <w:rsid w:val="00146A53"/>
    <w:rsid w:val="00146BBD"/>
    <w:rsid w:val="00147D51"/>
    <w:rsid w:val="001501AC"/>
    <w:rsid w:val="00150226"/>
    <w:rsid w:val="0015085C"/>
    <w:rsid w:val="00150939"/>
    <w:rsid w:val="00150F6E"/>
    <w:rsid w:val="001513F1"/>
    <w:rsid w:val="001519B6"/>
    <w:rsid w:val="00151E23"/>
    <w:rsid w:val="00151F12"/>
    <w:rsid w:val="001526E0"/>
    <w:rsid w:val="00152E0E"/>
    <w:rsid w:val="0015325C"/>
    <w:rsid w:val="00153DBE"/>
    <w:rsid w:val="00153E1E"/>
    <w:rsid w:val="001543D3"/>
    <w:rsid w:val="00154A26"/>
    <w:rsid w:val="001551B5"/>
    <w:rsid w:val="001560C0"/>
    <w:rsid w:val="00156A8F"/>
    <w:rsid w:val="00160ADE"/>
    <w:rsid w:val="001617E3"/>
    <w:rsid w:val="00161C5B"/>
    <w:rsid w:val="00163227"/>
    <w:rsid w:val="00164264"/>
    <w:rsid w:val="001659C1"/>
    <w:rsid w:val="001667C1"/>
    <w:rsid w:val="00172ACB"/>
    <w:rsid w:val="00173119"/>
    <w:rsid w:val="001733A8"/>
    <w:rsid w:val="00173A8E"/>
    <w:rsid w:val="00174992"/>
    <w:rsid w:val="0017502C"/>
    <w:rsid w:val="0017563C"/>
    <w:rsid w:val="001758AB"/>
    <w:rsid w:val="001758D7"/>
    <w:rsid w:val="001768B3"/>
    <w:rsid w:val="001805B6"/>
    <w:rsid w:val="0018062B"/>
    <w:rsid w:val="00180724"/>
    <w:rsid w:val="00180CF0"/>
    <w:rsid w:val="0018143F"/>
    <w:rsid w:val="0018165C"/>
    <w:rsid w:val="001816C0"/>
    <w:rsid w:val="00181EF5"/>
    <w:rsid w:val="00181EFA"/>
    <w:rsid w:val="00181FF8"/>
    <w:rsid w:val="00184BE5"/>
    <w:rsid w:val="001853DE"/>
    <w:rsid w:val="0018551A"/>
    <w:rsid w:val="0018568D"/>
    <w:rsid w:val="00186006"/>
    <w:rsid w:val="001863D4"/>
    <w:rsid w:val="00186AEF"/>
    <w:rsid w:val="001872D7"/>
    <w:rsid w:val="00190AC1"/>
    <w:rsid w:val="00190D3D"/>
    <w:rsid w:val="00191FD8"/>
    <w:rsid w:val="00192280"/>
    <w:rsid w:val="00192312"/>
    <w:rsid w:val="001923E7"/>
    <w:rsid w:val="0019341A"/>
    <w:rsid w:val="001934C4"/>
    <w:rsid w:val="00193625"/>
    <w:rsid w:val="0019425A"/>
    <w:rsid w:val="001943F4"/>
    <w:rsid w:val="00194949"/>
    <w:rsid w:val="001956C5"/>
    <w:rsid w:val="00195EF9"/>
    <w:rsid w:val="00195F8B"/>
    <w:rsid w:val="00196D2D"/>
    <w:rsid w:val="00196DBA"/>
    <w:rsid w:val="001971D6"/>
    <w:rsid w:val="001978FD"/>
    <w:rsid w:val="00197A65"/>
    <w:rsid w:val="00197DF9"/>
    <w:rsid w:val="001A0337"/>
    <w:rsid w:val="001A058D"/>
    <w:rsid w:val="001A12AC"/>
    <w:rsid w:val="001A1415"/>
    <w:rsid w:val="001A14BC"/>
    <w:rsid w:val="001A1987"/>
    <w:rsid w:val="001A1B45"/>
    <w:rsid w:val="001A1CD6"/>
    <w:rsid w:val="001A2564"/>
    <w:rsid w:val="001A4BA6"/>
    <w:rsid w:val="001A4D2F"/>
    <w:rsid w:val="001A575B"/>
    <w:rsid w:val="001A6173"/>
    <w:rsid w:val="001A68BD"/>
    <w:rsid w:val="001A697C"/>
    <w:rsid w:val="001A6CBA"/>
    <w:rsid w:val="001B0838"/>
    <w:rsid w:val="001B090E"/>
    <w:rsid w:val="001B0D97"/>
    <w:rsid w:val="001B1BC8"/>
    <w:rsid w:val="001B2BD2"/>
    <w:rsid w:val="001B3535"/>
    <w:rsid w:val="001B3E71"/>
    <w:rsid w:val="001B4E77"/>
    <w:rsid w:val="001B54FA"/>
    <w:rsid w:val="001B5A5D"/>
    <w:rsid w:val="001B5FD6"/>
    <w:rsid w:val="001B642D"/>
    <w:rsid w:val="001B6FC0"/>
    <w:rsid w:val="001B7593"/>
    <w:rsid w:val="001C0193"/>
    <w:rsid w:val="001C09A0"/>
    <w:rsid w:val="001C1C81"/>
    <w:rsid w:val="001C1CE5"/>
    <w:rsid w:val="001C349F"/>
    <w:rsid w:val="001C3B81"/>
    <w:rsid w:val="001C3D2A"/>
    <w:rsid w:val="001C5892"/>
    <w:rsid w:val="001C6E6A"/>
    <w:rsid w:val="001C7333"/>
    <w:rsid w:val="001C7545"/>
    <w:rsid w:val="001C7732"/>
    <w:rsid w:val="001C7AB8"/>
    <w:rsid w:val="001D00E0"/>
    <w:rsid w:val="001D258A"/>
    <w:rsid w:val="001D308E"/>
    <w:rsid w:val="001D3352"/>
    <w:rsid w:val="001D37C4"/>
    <w:rsid w:val="001D39E5"/>
    <w:rsid w:val="001D498B"/>
    <w:rsid w:val="001D4B72"/>
    <w:rsid w:val="001D4EBC"/>
    <w:rsid w:val="001D50FD"/>
    <w:rsid w:val="001D51BA"/>
    <w:rsid w:val="001D53E7"/>
    <w:rsid w:val="001D5C85"/>
    <w:rsid w:val="001D5E0D"/>
    <w:rsid w:val="001D6261"/>
    <w:rsid w:val="001D6342"/>
    <w:rsid w:val="001D6832"/>
    <w:rsid w:val="001D6C0C"/>
    <w:rsid w:val="001D6D53"/>
    <w:rsid w:val="001D6E57"/>
    <w:rsid w:val="001D75F7"/>
    <w:rsid w:val="001E05D9"/>
    <w:rsid w:val="001E189D"/>
    <w:rsid w:val="001E1942"/>
    <w:rsid w:val="001E2CB1"/>
    <w:rsid w:val="001E3DBF"/>
    <w:rsid w:val="001E57D5"/>
    <w:rsid w:val="001E58E2"/>
    <w:rsid w:val="001E5B62"/>
    <w:rsid w:val="001E5B96"/>
    <w:rsid w:val="001E6206"/>
    <w:rsid w:val="001E74EE"/>
    <w:rsid w:val="001E7AD0"/>
    <w:rsid w:val="001E7AED"/>
    <w:rsid w:val="001E7BD7"/>
    <w:rsid w:val="001F029E"/>
    <w:rsid w:val="001F1171"/>
    <w:rsid w:val="001F1536"/>
    <w:rsid w:val="001F2C44"/>
    <w:rsid w:val="001F38F8"/>
    <w:rsid w:val="001F3916"/>
    <w:rsid w:val="001F3CCF"/>
    <w:rsid w:val="001F54C5"/>
    <w:rsid w:val="001F5984"/>
    <w:rsid w:val="001F5D02"/>
    <w:rsid w:val="001F5D43"/>
    <w:rsid w:val="001F662C"/>
    <w:rsid w:val="001F6F16"/>
    <w:rsid w:val="001F7074"/>
    <w:rsid w:val="00200490"/>
    <w:rsid w:val="002019DE"/>
    <w:rsid w:val="00201DB8"/>
    <w:rsid w:val="00201F3A"/>
    <w:rsid w:val="002031D1"/>
    <w:rsid w:val="0020322A"/>
    <w:rsid w:val="0020392C"/>
    <w:rsid w:val="00203E47"/>
    <w:rsid w:val="00203F96"/>
    <w:rsid w:val="0020441F"/>
    <w:rsid w:val="00206852"/>
    <w:rsid w:val="002069B2"/>
    <w:rsid w:val="0020780C"/>
    <w:rsid w:val="00207FA3"/>
    <w:rsid w:val="00210868"/>
    <w:rsid w:val="00211056"/>
    <w:rsid w:val="002111BC"/>
    <w:rsid w:val="002124E0"/>
    <w:rsid w:val="00212EC5"/>
    <w:rsid w:val="00214174"/>
    <w:rsid w:val="002143B5"/>
    <w:rsid w:val="00214A81"/>
    <w:rsid w:val="00214DA8"/>
    <w:rsid w:val="00215423"/>
    <w:rsid w:val="0021563C"/>
    <w:rsid w:val="002158FA"/>
    <w:rsid w:val="002172A2"/>
    <w:rsid w:val="00217901"/>
    <w:rsid w:val="002179AC"/>
    <w:rsid w:val="002202AF"/>
    <w:rsid w:val="00220600"/>
    <w:rsid w:val="00220734"/>
    <w:rsid w:val="00220B58"/>
    <w:rsid w:val="002215C6"/>
    <w:rsid w:val="0022171E"/>
    <w:rsid w:val="00222251"/>
    <w:rsid w:val="002224DB"/>
    <w:rsid w:val="00222D27"/>
    <w:rsid w:val="00223625"/>
    <w:rsid w:val="00223877"/>
    <w:rsid w:val="00223936"/>
    <w:rsid w:val="00223F56"/>
    <w:rsid w:val="00223FCB"/>
    <w:rsid w:val="0022472F"/>
    <w:rsid w:val="00224B42"/>
    <w:rsid w:val="002252C3"/>
    <w:rsid w:val="00225C54"/>
    <w:rsid w:val="00225CD8"/>
    <w:rsid w:val="00225DF8"/>
    <w:rsid w:val="0022674C"/>
    <w:rsid w:val="00226CCE"/>
    <w:rsid w:val="00230765"/>
    <w:rsid w:val="00230D18"/>
    <w:rsid w:val="00231096"/>
    <w:rsid w:val="00231362"/>
    <w:rsid w:val="002319E4"/>
    <w:rsid w:val="0023214D"/>
    <w:rsid w:val="0023259B"/>
    <w:rsid w:val="00232883"/>
    <w:rsid w:val="002329DB"/>
    <w:rsid w:val="002341DC"/>
    <w:rsid w:val="002344F9"/>
    <w:rsid w:val="00235632"/>
    <w:rsid w:val="00235872"/>
    <w:rsid w:val="00236F90"/>
    <w:rsid w:val="00237DF1"/>
    <w:rsid w:val="00240576"/>
    <w:rsid w:val="002411C1"/>
    <w:rsid w:val="00241559"/>
    <w:rsid w:val="00241B12"/>
    <w:rsid w:val="00242854"/>
    <w:rsid w:val="002435B3"/>
    <w:rsid w:val="002441DA"/>
    <w:rsid w:val="002441EF"/>
    <w:rsid w:val="00245227"/>
    <w:rsid w:val="002457A2"/>
    <w:rsid w:val="002458EB"/>
    <w:rsid w:val="00246A0B"/>
    <w:rsid w:val="00246E63"/>
    <w:rsid w:val="00247B9C"/>
    <w:rsid w:val="00247C58"/>
    <w:rsid w:val="002500C8"/>
    <w:rsid w:val="00250194"/>
    <w:rsid w:val="00250244"/>
    <w:rsid w:val="00252452"/>
    <w:rsid w:val="00256E54"/>
    <w:rsid w:val="00257512"/>
    <w:rsid w:val="00257543"/>
    <w:rsid w:val="00257EA0"/>
    <w:rsid w:val="00260458"/>
    <w:rsid w:val="00260ED0"/>
    <w:rsid w:val="002614DB"/>
    <w:rsid w:val="002617E7"/>
    <w:rsid w:val="00261A9E"/>
    <w:rsid w:val="00261B2A"/>
    <w:rsid w:val="0026318A"/>
    <w:rsid w:val="00263D8F"/>
    <w:rsid w:val="00264228"/>
    <w:rsid w:val="00264334"/>
    <w:rsid w:val="0026473E"/>
    <w:rsid w:val="00264BD9"/>
    <w:rsid w:val="00264D93"/>
    <w:rsid w:val="00266214"/>
    <w:rsid w:val="00266738"/>
    <w:rsid w:val="00266B4C"/>
    <w:rsid w:val="00266EB3"/>
    <w:rsid w:val="00266EDF"/>
    <w:rsid w:val="0026737D"/>
    <w:rsid w:val="00267A7A"/>
    <w:rsid w:val="00267C83"/>
    <w:rsid w:val="002709CF"/>
    <w:rsid w:val="0027144F"/>
    <w:rsid w:val="00271813"/>
    <w:rsid w:val="00271F3A"/>
    <w:rsid w:val="0027232B"/>
    <w:rsid w:val="00273278"/>
    <w:rsid w:val="002737F4"/>
    <w:rsid w:val="00274C4C"/>
    <w:rsid w:val="002751E5"/>
    <w:rsid w:val="00275376"/>
    <w:rsid w:val="002754B6"/>
    <w:rsid w:val="002762E9"/>
    <w:rsid w:val="00277A4A"/>
    <w:rsid w:val="002805F5"/>
    <w:rsid w:val="00280751"/>
    <w:rsid w:val="0028219A"/>
    <w:rsid w:val="0028280A"/>
    <w:rsid w:val="00282BC5"/>
    <w:rsid w:val="00283245"/>
    <w:rsid w:val="002835AA"/>
    <w:rsid w:val="002841A3"/>
    <w:rsid w:val="00284FC8"/>
    <w:rsid w:val="00285CED"/>
    <w:rsid w:val="002860F0"/>
    <w:rsid w:val="002865A3"/>
    <w:rsid w:val="00286810"/>
    <w:rsid w:val="00286ACD"/>
    <w:rsid w:val="002875E2"/>
    <w:rsid w:val="00287838"/>
    <w:rsid w:val="00287884"/>
    <w:rsid w:val="002907B5"/>
    <w:rsid w:val="002911CD"/>
    <w:rsid w:val="0029120E"/>
    <w:rsid w:val="00291B0C"/>
    <w:rsid w:val="00292ABD"/>
    <w:rsid w:val="00292D29"/>
    <w:rsid w:val="00292DFC"/>
    <w:rsid w:val="00292EB7"/>
    <w:rsid w:val="002938E0"/>
    <w:rsid w:val="002942BE"/>
    <w:rsid w:val="00294BAC"/>
    <w:rsid w:val="002955D7"/>
    <w:rsid w:val="00296227"/>
    <w:rsid w:val="00296F44"/>
    <w:rsid w:val="0029777D"/>
    <w:rsid w:val="00297DFF"/>
    <w:rsid w:val="002A01CA"/>
    <w:rsid w:val="002A040A"/>
    <w:rsid w:val="002A055E"/>
    <w:rsid w:val="002A1189"/>
    <w:rsid w:val="002A1D4E"/>
    <w:rsid w:val="002A2869"/>
    <w:rsid w:val="002A2B7C"/>
    <w:rsid w:val="002A37B9"/>
    <w:rsid w:val="002A488A"/>
    <w:rsid w:val="002A6B83"/>
    <w:rsid w:val="002A6E0C"/>
    <w:rsid w:val="002A7A94"/>
    <w:rsid w:val="002B056E"/>
    <w:rsid w:val="002B0FFF"/>
    <w:rsid w:val="002B1E62"/>
    <w:rsid w:val="002B239F"/>
    <w:rsid w:val="002B24D6"/>
    <w:rsid w:val="002B24E8"/>
    <w:rsid w:val="002B2DE9"/>
    <w:rsid w:val="002B365B"/>
    <w:rsid w:val="002B4BFB"/>
    <w:rsid w:val="002B4EFF"/>
    <w:rsid w:val="002B5EE0"/>
    <w:rsid w:val="002B5F8F"/>
    <w:rsid w:val="002B6319"/>
    <w:rsid w:val="002B655C"/>
    <w:rsid w:val="002B7DC9"/>
    <w:rsid w:val="002C0261"/>
    <w:rsid w:val="002C0575"/>
    <w:rsid w:val="002C162E"/>
    <w:rsid w:val="002C18AC"/>
    <w:rsid w:val="002C2E43"/>
    <w:rsid w:val="002C2EDF"/>
    <w:rsid w:val="002C2FF4"/>
    <w:rsid w:val="002C3B89"/>
    <w:rsid w:val="002C41E6"/>
    <w:rsid w:val="002C5726"/>
    <w:rsid w:val="002C5916"/>
    <w:rsid w:val="002C5BD9"/>
    <w:rsid w:val="002D067A"/>
    <w:rsid w:val="002D071A"/>
    <w:rsid w:val="002D2628"/>
    <w:rsid w:val="002D2740"/>
    <w:rsid w:val="002D304D"/>
    <w:rsid w:val="002D34B2"/>
    <w:rsid w:val="002D4691"/>
    <w:rsid w:val="002D48B0"/>
    <w:rsid w:val="002D4BE9"/>
    <w:rsid w:val="002D58F6"/>
    <w:rsid w:val="002D5A23"/>
    <w:rsid w:val="002D5B37"/>
    <w:rsid w:val="002D7637"/>
    <w:rsid w:val="002E0A4C"/>
    <w:rsid w:val="002E17F2"/>
    <w:rsid w:val="002E2208"/>
    <w:rsid w:val="002E25B0"/>
    <w:rsid w:val="002E273C"/>
    <w:rsid w:val="002E2C17"/>
    <w:rsid w:val="002E2F78"/>
    <w:rsid w:val="002E3142"/>
    <w:rsid w:val="002E39DC"/>
    <w:rsid w:val="002E4062"/>
    <w:rsid w:val="002E52F3"/>
    <w:rsid w:val="002E6217"/>
    <w:rsid w:val="002E6DC0"/>
    <w:rsid w:val="002E77FA"/>
    <w:rsid w:val="002E7CAE"/>
    <w:rsid w:val="002F0008"/>
    <w:rsid w:val="002F01FB"/>
    <w:rsid w:val="002F04C7"/>
    <w:rsid w:val="002F0E85"/>
    <w:rsid w:val="002F1232"/>
    <w:rsid w:val="002F13E4"/>
    <w:rsid w:val="002F1625"/>
    <w:rsid w:val="002F2771"/>
    <w:rsid w:val="002F2D13"/>
    <w:rsid w:val="002F2DE6"/>
    <w:rsid w:val="002F37A9"/>
    <w:rsid w:val="002F3BEA"/>
    <w:rsid w:val="002F4B8D"/>
    <w:rsid w:val="002F547A"/>
    <w:rsid w:val="002F5E66"/>
    <w:rsid w:val="002F6BAF"/>
    <w:rsid w:val="002F7183"/>
    <w:rsid w:val="002F78AE"/>
    <w:rsid w:val="002F7D14"/>
    <w:rsid w:val="002F7DC4"/>
    <w:rsid w:val="00300596"/>
    <w:rsid w:val="00300B26"/>
    <w:rsid w:val="0030173E"/>
    <w:rsid w:val="00301CE6"/>
    <w:rsid w:val="00302122"/>
    <w:rsid w:val="00302438"/>
    <w:rsid w:val="0030249D"/>
    <w:rsid w:val="0030256B"/>
    <w:rsid w:val="0030405A"/>
    <w:rsid w:val="0030501F"/>
    <w:rsid w:val="0030595D"/>
    <w:rsid w:val="003060C2"/>
    <w:rsid w:val="0030773F"/>
    <w:rsid w:val="00307BA1"/>
    <w:rsid w:val="00310ACB"/>
    <w:rsid w:val="00310D7C"/>
    <w:rsid w:val="00311608"/>
    <w:rsid w:val="00311702"/>
    <w:rsid w:val="00311E82"/>
    <w:rsid w:val="00311F7E"/>
    <w:rsid w:val="0031216F"/>
    <w:rsid w:val="00312379"/>
    <w:rsid w:val="00312C57"/>
    <w:rsid w:val="00312F92"/>
    <w:rsid w:val="00313FD6"/>
    <w:rsid w:val="0031419D"/>
    <w:rsid w:val="003143A9"/>
    <w:rsid w:val="003143BD"/>
    <w:rsid w:val="00314711"/>
    <w:rsid w:val="003147C0"/>
    <w:rsid w:val="00315363"/>
    <w:rsid w:val="0031550F"/>
    <w:rsid w:val="00316F52"/>
    <w:rsid w:val="00317085"/>
    <w:rsid w:val="00317AEF"/>
    <w:rsid w:val="003203ED"/>
    <w:rsid w:val="00320861"/>
    <w:rsid w:val="003214DE"/>
    <w:rsid w:val="00322C9F"/>
    <w:rsid w:val="00322CDB"/>
    <w:rsid w:val="0032359C"/>
    <w:rsid w:val="00323933"/>
    <w:rsid w:val="00323AE1"/>
    <w:rsid w:val="00324D23"/>
    <w:rsid w:val="00325B7B"/>
    <w:rsid w:val="00326336"/>
    <w:rsid w:val="003271F1"/>
    <w:rsid w:val="00327378"/>
    <w:rsid w:val="00327BD7"/>
    <w:rsid w:val="00330977"/>
    <w:rsid w:val="00330A3B"/>
    <w:rsid w:val="0033152B"/>
    <w:rsid w:val="00331751"/>
    <w:rsid w:val="003318ED"/>
    <w:rsid w:val="00331B4B"/>
    <w:rsid w:val="003320EB"/>
    <w:rsid w:val="003321B5"/>
    <w:rsid w:val="00332929"/>
    <w:rsid w:val="003329AB"/>
    <w:rsid w:val="00333218"/>
    <w:rsid w:val="0033421C"/>
    <w:rsid w:val="00334579"/>
    <w:rsid w:val="00334C03"/>
    <w:rsid w:val="00334F0D"/>
    <w:rsid w:val="00335858"/>
    <w:rsid w:val="00335863"/>
    <w:rsid w:val="00336238"/>
    <w:rsid w:val="0033654D"/>
    <w:rsid w:val="0033664A"/>
    <w:rsid w:val="00336BDA"/>
    <w:rsid w:val="003373C8"/>
    <w:rsid w:val="003375C8"/>
    <w:rsid w:val="00340043"/>
    <w:rsid w:val="00340D1D"/>
    <w:rsid w:val="00342BD7"/>
    <w:rsid w:val="00342FCD"/>
    <w:rsid w:val="0034362E"/>
    <w:rsid w:val="003439C6"/>
    <w:rsid w:val="003444E8"/>
    <w:rsid w:val="00344645"/>
    <w:rsid w:val="00344A95"/>
    <w:rsid w:val="003451B4"/>
    <w:rsid w:val="00345B9B"/>
    <w:rsid w:val="00345BBC"/>
    <w:rsid w:val="00346422"/>
    <w:rsid w:val="003465C7"/>
    <w:rsid w:val="00346DB5"/>
    <w:rsid w:val="003477B1"/>
    <w:rsid w:val="00347921"/>
    <w:rsid w:val="003524CB"/>
    <w:rsid w:val="0035512D"/>
    <w:rsid w:val="00355FD4"/>
    <w:rsid w:val="00356322"/>
    <w:rsid w:val="003563AE"/>
    <w:rsid w:val="003571DD"/>
    <w:rsid w:val="00357380"/>
    <w:rsid w:val="003579CE"/>
    <w:rsid w:val="003602D9"/>
    <w:rsid w:val="003604CE"/>
    <w:rsid w:val="00360E83"/>
    <w:rsid w:val="00361E0D"/>
    <w:rsid w:val="00361F42"/>
    <w:rsid w:val="0036209F"/>
    <w:rsid w:val="00363039"/>
    <w:rsid w:val="00363573"/>
    <w:rsid w:val="00363B73"/>
    <w:rsid w:val="00364CC8"/>
    <w:rsid w:val="00366503"/>
    <w:rsid w:val="00366606"/>
    <w:rsid w:val="00370362"/>
    <w:rsid w:val="003705AF"/>
    <w:rsid w:val="00370E47"/>
    <w:rsid w:val="0037124A"/>
    <w:rsid w:val="0037139E"/>
    <w:rsid w:val="00371B3F"/>
    <w:rsid w:val="00371E8A"/>
    <w:rsid w:val="00372214"/>
    <w:rsid w:val="0037267B"/>
    <w:rsid w:val="00372751"/>
    <w:rsid w:val="0037292E"/>
    <w:rsid w:val="00372BAA"/>
    <w:rsid w:val="00373106"/>
    <w:rsid w:val="0037359F"/>
    <w:rsid w:val="00373733"/>
    <w:rsid w:val="00373951"/>
    <w:rsid w:val="00373986"/>
    <w:rsid w:val="00373CA1"/>
    <w:rsid w:val="003742AC"/>
    <w:rsid w:val="00374821"/>
    <w:rsid w:val="00375739"/>
    <w:rsid w:val="00376BFE"/>
    <w:rsid w:val="00377CE1"/>
    <w:rsid w:val="003813F7"/>
    <w:rsid w:val="00382967"/>
    <w:rsid w:val="00382B53"/>
    <w:rsid w:val="00384D8B"/>
    <w:rsid w:val="0038587E"/>
    <w:rsid w:val="00385BF0"/>
    <w:rsid w:val="00386B96"/>
    <w:rsid w:val="00387C4C"/>
    <w:rsid w:val="00390FF2"/>
    <w:rsid w:val="003912E9"/>
    <w:rsid w:val="00391E01"/>
    <w:rsid w:val="00392490"/>
    <w:rsid w:val="0039280B"/>
    <w:rsid w:val="00392EDA"/>
    <w:rsid w:val="00393006"/>
    <w:rsid w:val="0039305B"/>
    <w:rsid w:val="0039355F"/>
    <w:rsid w:val="0039362A"/>
    <w:rsid w:val="003939FF"/>
    <w:rsid w:val="00394987"/>
    <w:rsid w:val="00395CA7"/>
    <w:rsid w:val="00396B0C"/>
    <w:rsid w:val="00396B84"/>
    <w:rsid w:val="00397826"/>
    <w:rsid w:val="003A062B"/>
    <w:rsid w:val="003A0B8D"/>
    <w:rsid w:val="003A0DC8"/>
    <w:rsid w:val="003A2223"/>
    <w:rsid w:val="003A2373"/>
    <w:rsid w:val="003A2A0F"/>
    <w:rsid w:val="003A3D01"/>
    <w:rsid w:val="003A45A1"/>
    <w:rsid w:val="003A4C20"/>
    <w:rsid w:val="003A5277"/>
    <w:rsid w:val="003A5B0A"/>
    <w:rsid w:val="003A6BAC"/>
    <w:rsid w:val="003A70A4"/>
    <w:rsid w:val="003A764B"/>
    <w:rsid w:val="003A7EF3"/>
    <w:rsid w:val="003B00A2"/>
    <w:rsid w:val="003B0918"/>
    <w:rsid w:val="003B159C"/>
    <w:rsid w:val="003B1C25"/>
    <w:rsid w:val="003B369F"/>
    <w:rsid w:val="003B36A3"/>
    <w:rsid w:val="003B630E"/>
    <w:rsid w:val="003B64BB"/>
    <w:rsid w:val="003B6797"/>
    <w:rsid w:val="003B69D0"/>
    <w:rsid w:val="003B7A95"/>
    <w:rsid w:val="003B7FE5"/>
    <w:rsid w:val="003C04F6"/>
    <w:rsid w:val="003C05F7"/>
    <w:rsid w:val="003C11C8"/>
    <w:rsid w:val="003C2702"/>
    <w:rsid w:val="003C28D7"/>
    <w:rsid w:val="003C4301"/>
    <w:rsid w:val="003C455A"/>
    <w:rsid w:val="003C4C3F"/>
    <w:rsid w:val="003C75A9"/>
    <w:rsid w:val="003C7659"/>
    <w:rsid w:val="003C7806"/>
    <w:rsid w:val="003C7EA0"/>
    <w:rsid w:val="003D0065"/>
    <w:rsid w:val="003D0DF0"/>
    <w:rsid w:val="003D0F6C"/>
    <w:rsid w:val="003D109F"/>
    <w:rsid w:val="003D2478"/>
    <w:rsid w:val="003D3810"/>
    <w:rsid w:val="003D3C45"/>
    <w:rsid w:val="003D3FB7"/>
    <w:rsid w:val="003D42F2"/>
    <w:rsid w:val="003D442A"/>
    <w:rsid w:val="003D4484"/>
    <w:rsid w:val="003D479F"/>
    <w:rsid w:val="003D495D"/>
    <w:rsid w:val="003D4EF6"/>
    <w:rsid w:val="003D51B2"/>
    <w:rsid w:val="003D54BC"/>
    <w:rsid w:val="003D5B1F"/>
    <w:rsid w:val="003D6156"/>
    <w:rsid w:val="003D6BD3"/>
    <w:rsid w:val="003D7BC4"/>
    <w:rsid w:val="003D7EAA"/>
    <w:rsid w:val="003E03D3"/>
    <w:rsid w:val="003E0678"/>
    <w:rsid w:val="003E0C2E"/>
    <w:rsid w:val="003E15FA"/>
    <w:rsid w:val="003E1C02"/>
    <w:rsid w:val="003E1D50"/>
    <w:rsid w:val="003E1EF2"/>
    <w:rsid w:val="003E204A"/>
    <w:rsid w:val="003E243A"/>
    <w:rsid w:val="003E3ECF"/>
    <w:rsid w:val="003E4511"/>
    <w:rsid w:val="003E55E4"/>
    <w:rsid w:val="003E6979"/>
    <w:rsid w:val="003E6DEB"/>
    <w:rsid w:val="003E74E3"/>
    <w:rsid w:val="003F0130"/>
    <w:rsid w:val="003F05C7"/>
    <w:rsid w:val="003F06B4"/>
    <w:rsid w:val="003F071B"/>
    <w:rsid w:val="003F0781"/>
    <w:rsid w:val="003F07FB"/>
    <w:rsid w:val="003F1579"/>
    <w:rsid w:val="003F2CD4"/>
    <w:rsid w:val="003F3012"/>
    <w:rsid w:val="003F3602"/>
    <w:rsid w:val="003F3E24"/>
    <w:rsid w:val="003F4E22"/>
    <w:rsid w:val="003F522B"/>
    <w:rsid w:val="003F5797"/>
    <w:rsid w:val="003F6AF9"/>
    <w:rsid w:val="003F6BBE"/>
    <w:rsid w:val="004000E8"/>
    <w:rsid w:val="004005A7"/>
    <w:rsid w:val="00400A7A"/>
    <w:rsid w:val="00401078"/>
    <w:rsid w:val="004010E8"/>
    <w:rsid w:val="0040149B"/>
    <w:rsid w:val="00402E2B"/>
    <w:rsid w:val="0040319F"/>
    <w:rsid w:val="004038CD"/>
    <w:rsid w:val="00403A55"/>
    <w:rsid w:val="00404510"/>
    <w:rsid w:val="00404F42"/>
    <w:rsid w:val="0040512B"/>
    <w:rsid w:val="0040535F"/>
    <w:rsid w:val="00405CA5"/>
    <w:rsid w:val="00406510"/>
    <w:rsid w:val="004069C9"/>
    <w:rsid w:val="0040789E"/>
    <w:rsid w:val="00407CD3"/>
    <w:rsid w:val="00410134"/>
    <w:rsid w:val="00410135"/>
    <w:rsid w:val="00410AB5"/>
    <w:rsid w:val="00410B72"/>
    <w:rsid w:val="00410F18"/>
    <w:rsid w:val="0041179C"/>
    <w:rsid w:val="00411EB4"/>
    <w:rsid w:val="00412056"/>
    <w:rsid w:val="00412575"/>
    <w:rsid w:val="00412600"/>
    <w:rsid w:val="0041263E"/>
    <w:rsid w:val="00412BAC"/>
    <w:rsid w:val="00412EA6"/>
    <w:rsid w:val="00413545"/>
    <w:rsid w:val="004136A1"/>
    <w:rsid w:val="00413AAC"/>
    <w:rsid w:val="00413E92"/>
    <w:rsid w:val="00414B6B"/>
    <w:rsid w:val="00414FB7"/>
    <w:rsid w:val="00415260"/>
    <w:rsid w:val="00415C25"/>
    <w:rsid w:val="00415CEF"/>
    <w:rsid w:val="00415D7D"/>
    <w:rsid w:val="00420470"/>
    <w:rsid w:val="00421105"/>
    <w:rsid w:val="00421991"/>
    <w:rsid w:val="00421BA1"/>
    <w:rsid w:val="00422AA4"/>
    <w:rsid w:val="004242F4"/>
    <w:rsid w:val="0042480B"/>
    <w:rsid w:val="00424C05"/>
    <w:rsid w:val="004265E9"/>
    <w:rsid w:val="00426693"/>
    <w:rsid w:val="004269B0"/>
    <w:rsid w:val="00427248"/>
    <w:rsid w:val="0042733F"/>
    <w:rsid w:val="004279BB"/>
    <w:rsid w:val="00430390"/>
    <w:rsid w:val="004315A5"/>
    <w:rsid w:val="00432BCF"/>
    <w:rsid w:val="00433320"/>
    <w:rsid w:val="0043531F"/>
    <w:rsid w:val="00435A60"/>
    <w:rsid w:val="00435AFE"/>
    <w:rsid w:val="004361B4"/>
    <w:rsid w:val="00437447"/>
    <w:rsid w:val="00437A2D"/>
    <w:rsid w:val="00437B51"/>
    <w:rsid w:val="00440294"/>
    <w:rsid w:val="00441849"/>
    <w:rsid w:val="00441A92"/>
    <w:rsid w:val="00442AA6"/>
    <w:rsid w:val="004431DC"/>
    <w:rsid w:val="00443289"/>
    <w:rsid w:val="004434B5"/>
    <w:rsid w:val="004439D8"/>
    <w:rsid w:val="00443C69"/>
    <w:rsid w:val="00444586"/>
    <w:rsid w:val="004449F8"/>
    <w:rsid w:val="00444D61"/>
    <w:rsid w:val="00444F56"/>
    <w:rsid w:val="00446351"/>
    <w:rsid w:val="0044640E"/>
    <w:rsid w:val="00446488"/>
    <w:rsid w:val="00447429"/>
    <w:rsid w:val="00447D54"/>
    <w:rsid w:val="00447F55"/>
    <w:rsid w:val="00447FA5"/>
    <w:rsid w:val="004500CF"/>
    <w:rsid w:val="0045130A"/>
    <w:rsid w:val="004517AA"/>
    <w:rsid w:val="00451A76"/>
    <w:rsid w:val="00452C0C"/>
    <w:rsid w:val="00452CAC"/>
    <w:rsid w:val="00452E31"/>
    <w:rsid w:val="0045360D"/>
    <w:rsid w:val="0045484B"/>
    <w:rsid w:val="00454CCC"/>
    <w:rsid w:val="0045539B"/>
    <w:rsid w:val="0045554E"/>
    <w:rsid w:val="004568AF"/>
    <w:rsid w:val="00456E51"/>
    <w:rsid w:val="00456F51"/>
    <w:rsid w:val="004573FC"/>
    <w:rsid w:val="00457565"/>
    <w:rsid w:val="00457B71"/>
    <w:rsid w:val="00457D08"/>
    <w:rsid w:val="0046029A"/>
    <w:rsid w:val="004602DA"/>
    <w:rsid w:val="004609BD"/>
    <w:rsid w:val="00460CE0"/>
    <w:rsid w:val="00461140"/>
    <w:rsid w:val="004612E2"/>
    <w:rsid w:val="004618F4"/>
    <w:rsid w:val="00461FB3"/>
    <w:rsid w:val="0046254B"/>
    <w:rsid w:val="004627D4"/>
    <w:rsid w:val="004630AD"/>
    <w:rsid w:val="004635AA"/>
    <w:rsid w:val="00464689"/>
    <w:rsid w:val="004646ED"/>
    <w:rsid w:val="00464DF1"/>
    <w:rsid w:val="004654A1"/>
    <w:rsid w:val="00465BAE"/>
    <w:rsid w:val="004669E2"/>
    <w:rsid w:val="00467303"/>
    <w:rsid w:val="004673AB"/>
    <w:rsid w:val="00467C2D"/>
    <w:rsid w:val="004704CF"/>
    <w:rsid w:val="004704E0"/>
    <w:rsid w:val="00470C27"/>
    <w:rsid w:val="00470C31"/>
    <w:rsid w:val="004718EB"/>
    <w:rsid w:val="00471C06"/>
    <w:rsid w:val="00471DE0"/>
    <w:rsid w:val="00471E3F"/>
    <w:rsid w:val="0047206C"/>
    <w:rsid w:val="00472A01"/>
    <w:rsid w:val="004734D0"/>
    <w:rsid w:val="00473DE8"/>
    <w:rsid w:val="00474289"/>
    <w:rsid w:val="00474624"/>
    <w:rsid w:val="00474BE2"/>
    <w:rsid w:val="0047556B"/>
    <w:rsid w:val="00475CAD"/>
    <w:rsid w:val="00476283"/>
    <w:rsid w:val="00476B18"/>
    <w:rsid w:val="004770F9"/>
    <w:rsid w:val="00477427"/>
    <w:rsid w:val="00477768"/>
    <w:rsid w:val="004804BA"/>
    <w:rsid w:val="00481280"/>
    <w:rsid w:val="004815C3"/>
    <w:rsid w:val="00481D52"/>
    <w:rsid w:val="00481DE4"/>
    <w:rsid w:val="00481FFB"/>
    <w:rsid w:val="00482844"/>
    <w:rsid w:val="00482C92"/>
    <w:rsid w:val="00482E25"/>
    <w:rsid w:val="00483A02"/>
    <w:rsid w:val="00483A1E"/>
    <w:rsid w:val="004846CA"/>
    <w:rsid w:val="00484A59"/>
    <w:rsid w:val="00484E74"/>
    <w:rsid w:val="00485356"/>
    <w:rsid w:val="00486135"/>
    <w:rsid w:val="00486547"/>
    <w:rsid w:val="00486553"/>
    <w:rsid w:val="00486C09"/>
    <w:rsid w:val="00486D27"/>
    <w:rsid w:val="0048726A"/>
    <w:rsid w:val="004879C8"/>
    <w:rsid w:val="00491957"/>
    <w:rsid w:val="00492BC5"/>
    <w:rsid w:val="00493204"/>
    <w:rsid w:val="00493214"/>
    <w:rsid w:val="00493239"/>
    <w:rsid w:val="00494979"/>
    <w:rsid w:val="00495395"/>
    <w:rsid w:val="00495BAC"/>
    <w:rsid w:val="004964F1"/>
    <w:rsid w:val="00497C4B"/>
    <w:rsid w:val="00497C69"/>
    <w:rsid w:val="00497E86"/>
    <w:rsid w:val="004A16B2"/>
    <w:rsid w:val="004A16BC"/>
    <w:rsid w:val="004A1959"/>
    <w:rsid w:val="004A1CF1"/>
    <w:rsid w:val="004A2B0B"/>
    <w:rsid w:val="004A2B94"/>
    <w:rsid w:val="004A332D"/>
    <w:rsid w:val="004A39C7"/>
    <w:rsid w:val="004A47FC"/>
    <w:rsid w:val="004A5701"/>
    <w:rsid w:val="004A57CC"/>
    <w:rsid w:val="004A5956"/>
    <w:rsid w:val="004A6849"/>
    <w:rsid w:val="004A73AD"/>
    <w:rsid w:val="004A73CE"/>
    <w:rsid w:val="004A7C26"/>
    <w:rsid w:val="004B03D3"/>
    <w:rsid w:val="004B08DD"/>
    <w:rsid w:val="004B15E0"/>
    <w:rsid w:val="004B1834"/>
    <w:rsid w:val="004B1BD1"/>
    <w:rsid w:val="004B2587"/>
    <w:rsid w:val="004B25E7"/>
    <w:rsid w:val="004B2B98"/>
    <w:rsid w:val="004B36CF"/>
    <w:rsid w:val="004B3C56"/>
    <w:rsid w:val="004B3F0E"/>
    <w:rsid w:val="004B6314"/>
    <w:rsid w:val="004B669E"/>
    <w:rsid w:val="004B6F6A"/>
    <w:rsid w:val="004B7460"/>
    <w:rsid w:val="004B7C0C"/>
    <w:rsid w:val="004C0306"/>
    <w:rsid w:val="004C0328"/>
    <w:rsid w:val="004C0456"/>
    <w:rsid w:val="004C110B"/>
    <w:rsid w:val="004C18B5"/>
    <w:rsid w:val="004C2F91"/>
    <w:rsid w:val="004C3446"/>
    <w:rsid w:val="004C3898"/>
    <w:rsid w:val="004C4B1D"/>
    <w:rsid w:val="004C57DE"/>
    <w:rsid w:val="004C5ADD"/>
    <w:rsid w:val="004C5B51"/>
    <w:rsid w:val="004C6640"/>
    <w:rsid w:val="004D1343"/>
    <w:rsid w:val="004D138A"/>
    <w:rsid w:val="004D14F3"/>
    <w:rsid w:val="004D2EAA"/>
    <w:rsid w:val="004D36B1"/>
    <w:rsid w:val="004D4950"/>
    <w:rsid w:val="004D498C"/>
    <w:rsid w:val="004D65BE"/>
    <w:rsid w:val="004D66B9"/>
    <w:rsid w:val="004D7A00"/>
    <w:rsid w:val="004D7EBD"/>
    <w:rsid w:val="004E0842"/>
    <w:rsid w:val="004E0A12"/>
    <w:rsid w:val="004E1518"/>
    <w:rsid w:val="004E19FB"/>
    <w:rsid w:val="004E23FF"/>
    <w:rsid w:val="004E2680"/>
    <w:rsid w:val="004E28F9"/>
    <w:rsid w:val="004E2F48"/>
    <w:rsid w:val="004E34E2"/>
    <w:rsid w:val="004E40B7"/>
    <w:rsid w:val="004E462E"/>
    <w:rsid w:val="004E485E"/>
    <w:rsid w:val="004E49DE"/>
    <w:rsid w:val="004E5044"/>
    <w:rsid w:val="004E56DC"/>
    <w:rsid w:val="004E76F4"/>
    <w:rsid w:val="004F036C"/>
    <w:rsid w:val="004F06E9"/>
    <w:rsid w:val="004F0728"/>
    <w:rsid w:val="004F0B4E"/>
    <w:rsid w:val="004F0B6C"/>
    <w:rsid w:val="004F0DD5"/>
    <w:rsid w:val="004F19CA"/>
    <w:rsid w:val="004F1AD7"/>
    <w:rsid w:val="004F2078"/>
    <w:rsid w:val="004F2CC3"/>
    <w:rsid w:val="004F3701"/>
    <w:rsid w:val="004F4DA3"/>
    <w:rsid w:val="004F5516"/>
    <w:rsid w:val="004F5836"/>
    <w:rsid w:val="004F6915"/>
    <w:rsid w:val="00501A17"/>
    <w:rsid w:val="0050358F"/>
    <w:rsid w:val="00503917"/>
    <w:rsid w:val="00503952"/>
    <w:rsid w:val="00503ADC"/>
    <w:rsid w:val="00503E21"/>
    <w:rsid w:val="005048DA"/>
    <w:rsid w:val="005064FF"/>
    <w:rsid w:val="00506557"/>
    <w:rsid w:val="0050677A"/>
    <w:rsid w:val="0050691E"/>
    <w:rsid w:val="005108D8"/>
    <w:rsid w:val="00511080"/>
    <w:rsid w:val="005116F9"/>
    <w:rsid w:val="00511966"/>
    <w:rsid w:val="00511F95"/>
    <w:rsid w:val="005122AA"/>
    <w:rsid w:val="00512645"/>
    <w:rsid w:val="00512965"/>
    <w:rsid w:val="00512D6F"/>
    <w:rsid w:val="005153A7"/>
    <w:rsid w:val="00515DDD"/>
    <w:rsid w:val="00516055"/>
    <w:rsid w:val="00516C50"/>
    <w:rsid w:val="005171E1"/>
    <w:rsid w:val="00520891"/>
    <w:rsid w:val="00520AAD"/>
    <w:rsid w:val="005219CF"/>
    <w:rsid w:val="005236E4"/>
    <w:rsid w:val="00524063"/>
    <w:rsid w:val="00524F5C"/>
    <w:rsid w:val="0052518C"/>
    <w:rsid w:val="005258CE"/>
    <w:rsid w:val="00526743"/>
    <w:rsid w:val="00526CE3"/>
    <w:rsid w:val="005300DD"/>
    <w:rsid w:val="00530612"/>
    <w:rsid w:val="00530B94"/>
    <w:rsid w:val="005318BC"/>
    <w:rsid w:val="005326AE"/>
    <w:rsid w:val="00533FFF"/>
    <w:rsid w:val="0053468D"/>
    <w:rsid w:val="00534B59"/>
    <w:rsid w:val="0053535A"/>
    <w:rsid w:val="00535D55"/>
    <w:rsid w:val="00535FB2"/>
    <w:rsid w:val="00536759"/>
    <w:rsid w:val="00536B6C"/>
    <w:rsid w:val="00537733"/>
    <w:rsid w:val="00537B9F"/>
    <w:rsid w:val="00537C62"/>
    <w:rsid w:val="00537FEA"/>
    <w:rsid w:val="0054281C"/>
    <w:rsid w:val="00543274"/>
    <w:rsid w:val="00543CF7"/>
    <w:rsid w:val="00544939"/>
    <w:rsid w:val="00546970"/>
    <w:rsid w:val="00546EA7"/>
    <w:rsid w:val="00547626"/>
    <w:rsid w:val="00547FB1"/>
    <w:rsid w:val="0055051B"/>
    <w:rsid w:val="005511F2"/>
    <w:rsid w:val="005535A0"/>
    <w:rsid w:val="00554E19"/>
    <w:rsid w:val="00555177"/>
    <w:rsid w:val="00556271"/>
    <w:rsid w:val="005602E0"/>
    <w:rsid w:val="00560539"/>
    <w:rsid w:val="00560E01"/>
    <w:rsid w:val="00560F81"/>
    <w:rsid w:val="00561065"/>
    <w:rsid w:val="0056121F"/>
    <w:rsid w:val="00561E0B"/>
    <w:rsid w:val="0056254D"/>
    <w:rsid w:val="00563155"/>
    <w:rsid w:val="00563741"/>
    <w:rsid w:val="005639C5"/>
    <w:rsid w:val="0056420A"/>
    <w:rsid w:val="00564508"/>
    <w:rsid w:val="0056514E"/>
    <w:rsid w:val="00565443"/>
    <w:rsid w:val="00565479"/>
    <w:rsid w:val="00565D50"/>
    <w:rsid w:val="00565E66"/>
    <w:rsid w:val="00566521"/>
    <w:rsid w:val="00566C05"/>
    <w:rsid w:val="00567592"/>
    <w:rsid w:val="00570FBE"/>
    <w:rsid w:val="005710CE"/>
    <w:rsid w:val="00572505"/>
    <w:rsid w:val="00572980"/>
    <w:rsid w:val="00572FD1"/>
    <w:rsid w:val="00573644"/>
    <w:rsid w:val="00574F43"/>
    <w:rsid w:val="005757C0"/>
    <w:rsid w:val="0057627F"/>
    <w:rsid w:val="0058191C"/>
    <w:rsid w:val="0058193B"/>
    <w:rsid w:val="00582288"/>
    <w:rsid w:val="00582809"/>
    <w:rsid w:val="00583F8B"/>
    <w:rsid w:val="0058488F"/>
    <w:rsid w:val="00585866"/>
    <w:rsid w:val="005877E6"/>
    <w:rsid w:val="0058798C"/>
    <w:rsid w:val="005900FA"/>
    <w:rsid w:val="0059021A"/>
    <w:rsid w:val="0059028E"/>
    <w:rsid w:val="00590477"/>
    <w:rsid w:val="0059109E"/>
    <w:rsid w:val="0059330D"/>
    <w:rsid w:val="005935A4"/>
    <w:rsid w:val="00593F5D"/>
    <w:rsid w:val="005943FC"/>
    <w:rsid w:val="005948C2"/>
    <w:rsid w:val="005948C8"/>
    <w:rsid w:val="00595DCA"/>
    <w:rsid w:val="005963E4"/>
    <w:rsid w:val="00596893"/>
    <w:rsid w:val="00596ADE"/>
    <w:rsid w:val="00597317"/>
    <w:rsid w:val="005975FE"/>
    <w:rsid w:val="00597630"/>
    <w:rsid w:val="0059779B"/>
    <w:rsid w:val="005977F2"/>
    <w:rsid w:val="00597A91"/>
    <w:rsid w:val="00597AC6"/>
    <w:rsid w:val="00597E76"/>
    <w:rsid w:val="005A09D2"/>
    <w:rsid w:val="005A209A"/>
    <w:rsid w:val="005A31B1"/>
    <w:rsid w:val="005A383B"/>
    <w:rsid w:val="005A39D9"/>
    <w:rsid w:val="005A39EB"/>
    <w:rsid w:val="005A57CD"/>
    <w:rsid w:val="005A59A3"/>
    <w:rsid w:val="005A662D"/>
    <w:rsid w:val="005A6A4C"/>
    <w:rsid w:val="005B0C21"/>
    <w:rsid w:val="005B1409"/>
    <w:rsid w:val="005B35D7"/>
    <w:rsid w:val="005B392A"/>
    <w:rsid w:val="005B3AA3"/>
    <w:rsid w:val="005B3CF6"/>
    <w:rsid w:val="005B3F48"/>
    <w:rsid w:val="005B5B19"/>
    <w:rsid w:val="005B5EC3"/>
    <w:rsid w:val="005B66BA"/>
    <w:rsid w:val="005B69BC"/>
    <w:rsid w:val="005B6F83"/>
    <w:rsid w:val="005B7EE3"/>
    <w:rsid w:val="005B7FC8"/>
    <w:rsid w:val="005C042B"/>
    <w:rsid w:val="005C0E22"/>
    <w:rsid w:val="005C2359"/>
    <w:rsid w:val="005C31B5"/>
    <w:rsid w:val="005C3E41"/>
    <w:rsid w:val="005C41E6"/>
    <w:rsid w:val="005C4E27"/>
    <w:rsid w:val="005C4F32"/>
    <w:rsid w:val="005C592B"/>
    <w:rsid w:val="005C6D53"/>
    <w:rsid w:val="005C74FB"/>
    <w:rsid w:val="005C785F"/>
    <w:rsid w:val="005C7925"/>
    <w:rsid w:val="005C7AA9"/>
    <w:rsid w:val="005D1602"/>
    <w:rsid w:val="005D1616"/>
    <w:rsid w:val="005D2FF9"/>
    <w:rsid w:val="005D3013"/>
    <w:rsid w:val="005D348B"/>
    <w:rsid w:val="005D3619"/>
    <w:rsid w:val="005D3DBB"/>
    <w:rsid w:val="005D4431"/>
    <w:rsid w:val="005D4711"/>
    <w:rsid w:val="005D4D02"/>
    <w:rsid w:val="005D4FB7"/>
    <w:rsid w:val="005D5C02"/>
    <w:rsid w:val="005D5F5A"/>
    <w:rsid w:val="005D6570"/>
    <w:rsid w:val="005D69CF"/>
    <w:rsid w:val="005D6E99"/>
    <w:rsid w:val="005D764D"/>
    <w:rsid w:val="005D7AA7"/>
    <w:rsid w:val="005E0D4F"/>
    <w:rsid w:val="005E2126"/>
    <w:rsid w:val="005E24B7"/>
    <w:rsid w:val="005E3510"/>
    <w:rsid w:val="005E385F"/>
    <w:rsid w:val="005E3BB1"/>
    <w:rsid w:val="005E413F"/>
    <w:rsid w:val="005E4D0F"/>
    <w:rsid w:val="005E5B81"/>
    <w:rsid w:val="005E5D81"/>
    <w:rsid w:val="005E60A0"/>
    <w:rsid w:val="005E6E56"/>
    <w:rsid w:val="005E74C8"/>
    <w:rsid w:val="005E753B"/>
    <w:rsid w:val="005F0E76"/>
    <w:rsid w:val="005F2CB1"/>
    <w:rsid w:val="005F2E39"/>
    <w:rsid w:val="005F3025"/>
    <w:rsid w:val="005F3062"/>
    <w:rsid w:val="005F3E09"/>
    <w:rsid w:val="005F49D9"/>
    <w:rsid w:val="005F4D46"/>
    <w:rsid w:val="005F53F3"/>
    <w:rsid w:val="005F5762"/>
    <w:rsid w:val="005F5F41"/>
    <w:rsid w:val="005F618C"/>
    <w:rsid w:val="005F63EB"/>
    <w:rsid w:val="005F70BD"/>
    <w:rsid w:val="0060079D"/>
    <w:rsid w:val="00600AEF"/>
    <w:rsid w:val="00601722"/>
    <w:rsid w:val="00601874"/>
    <w:rsid w:val="0060283C"/>
    <w:rsid w:val="00602DF0"/>
    <w:rsid w:val="0060420E"/>
    <w:rsid w:val="0060477E"/>
    <w:rsid w:val="00604949"/>
    <w:rsid w:val="00604F14"/>
    <w:rsid w:val="00605A2B"/>
    <w:rsid w:val="0060646E"/>
    <w:rsid w:val="006064AB"/>
    <w:rsid w:val="0060671A"/>
    <w:rsid w:val="006068B7"/>
    <w:rsid w:val="00606C75"/>
    <w:rsid w:val="006070B2"/>
    <w:rsid w:val="00610CE4"/>
    <w:rsid w:val="006119E0"/>
    <w:rsid w:val="00611B83"/>
    <w:rsid w:val="00611EB6"/>
    <w:rsid w:val="00612218"/>
    <w:rsid w:val="0061231C"/>
    <w:rsid w:val="006125E8"/>
    <w:rsid w:val="00612A44"/>
    <w:rsid w:val="00613257"/>
    <w:rsid w:val="00613384"/>
    <w:rsid w:val="00614C8D"/>
    <w:rsid w:val="00614EE1"/>
    <w:rsid w:val="006154E0"/>
    <w:rsid w:val="00616355"/>
    <w:rsid w:val="006168D7"/>
    <w:rsid w:val="00616C3F"/>
    <w:rsid w:val="0061774C"/>
    <w:rsid w:val="00620155"/>
    <w:rsid w:val="00620A71"/>
    <w:rsid w:val="00620D80"/>
    <w:rsid w:val="0062114C"/>
    <w:rsid w:val="006234A6"/>
    <w:rsid w:val="006236DE"/>
    <w:rsid w:val="00624168"/>
    <w:rsid w:val="006242D0"/>
    <w:rsid w:val="0062453E"/>
    <w:rsid w:val="006247D4"/>
    <w:rsid w:val="00624AAA"/>
    <w:rsid w:val="00624EF7"/>
    <w:rsid w:val="00625725"/>
    <w:rsid w:val="00626E76"/>
    <w:rsid w:val="00627A37"/>
    <w:rsid w:val="00627C31"/>
    <w:rsid w:val="00630001"/>
    <w:rsid w:val="00630586"/>
    <w:rsid w:val="006311B3"/>
    <w:rsid w:val="0063284C"/>
    <w:rsid w:val="00632C09"/>
    <w:rsid w:val="00632D4A"/>
    <w:rsid w:val="0063314D"/>
    <w:rsid w:val="0063323F"/>
    <w:rsid w:val="00633598"/>
    <w:rsid w:val="00633811"/>
    <w:rsid w:val="00633BA1"/>
    <w:rsid w:val="00633D7E"/>
    <w:rsid w:val="006342FB"/>
    <w:rsid w:val="00634DA1"/>
    <w:rsid w:val="006351CE"/>
    <w:rsid w:val="00635265"/>
    <w:rsid w:val="006353FF"/>
    <w:rsid w:val="00636167"/>
    <w:rsid w:val="00636398"/>
    <w:rsid w:val="006368D3"/>
    <w:rsid w:val="006377EC"/>
    <w:rsid w:val="00637F02"/>
    <w:rsid w:val="0064104C"/>
    <w:rsid w:val="0064151F"/>
    <w:rsid w:val="00641533"/>
    <w:rsid w:val="00641820"/>
    <w:rsid w:val="00641E41"/>
    <w:rsid w:val="0064208D"/>
    <w:rsid w:val="006420BE"/>
    <w:rsid w:val="00642400"/>
    <w:rsid w:val="00642742"/>
    <w:rsid w:val="00643475"/>
    <w:rsid w:val="00643851"/>
    <w:rsid w:val="0064396A"/>
    <w:rsid w:val="00643A86"/>
    <w:rsid w:val="00643D8F"/>
    <w:rsid w:val="00644234"/>
    <w:rsid w:val="00644875"/>
    <w:rsid w:val="00645707"/>
    <w:rsid w:val="0064624E"/>
    <w:rsid w:val="00647A46"/>
    <w:rsid w:val="00650127"/>
    <w:rsid w:val="006501C4"/>
    <w:rsid w:val="00650AB9"/>
    <w:rsid w:val="006513F6"/>
    <w:rsid w:val="00651FB2"/>
    <w:rsid w:val="0065211A"/>
    <w:rsid w:val="006536B1"/>
    <w:rsid w:val="006537FE"/>
    <w:rsid w:val="00654E69"/>
    <w:rsid w:val="006551D1"/>
    <w:rsid w:val="006553BC"/>
    <w:rsid w:val="00655733"/>
    <w:rsid w:val="00655ACD"/>
    <w:rsid w:val="00656A92"/>
    <w:rsid w:val="00656BA2"/>
    <w:rsid w:val="00656DDE"/>
    <w:rsid w:val="0066011D"/>
    <w:rsid w:val="006607C0"/>
    <w:rsid w:val="00660E97"/>
    <w:rsid w:val="00661078"/>
    <w:rsid w:val="00661274"/>
    <w:rsid w:val="006613A6"/>
    <w:rsid w:val="0066243B"/>
    <w:rsid w:val="006627A2"/>
    <w:rsid w:val="006634E6"/>
    <w:rsid w:val="006655EE"/>
    <w:rsid w:val="00666FBE"/>
    <w:rsid w:val="00667E17"/>
    <w:rsid w:val="00667EE7"/>
    <w:rsid w:val="00670922"/>
    <w:rsid w:val="00670BE1"/>
    <w:rsid w:val="00670F1B"/>
    <w:rsid w:val="00671758"/>
    <w:rsid w:val="00671A7C"/>
    <w:rsid w:val="0067218F"/>
    <w:rsid w:val="006724D7"/>
    <w:rsid w:val="00672930"/>
    <w:rsid w:val="00672E28"/>
    <w:rsid w:val="006741F2"/>
    <w:rsid w:val="006744AF"/>
    <w:rsid w:val="0067477D"/>
    <w:rsid w:val="00674CC3"/>
    <w:rsid w:val="00674FE0"/>
    <w:rsid w:val="00675681"/>
    <w:rsid w:val="00675C72"/>
    <w:rsid w:val="00676BCC"/>
    <w:rsid w:val="00676EBD"/>
    <w:rsid w:val="006771F9"/>
    <w:rsid w:val="006776D7"/>
    <w:rsid w:val="00677EF6"/>
    <w:rsid w:val="00680763"/>
    <w:rsid w:val="00680F75"/>
    <w:rsid w:val="00681003"/>
    <w:rsid w:val="00681225"/>
    <w:rsid w:val="00681300"/>
    <w:rsid w:val="00681455"/>
    <w:rsid w:val="006817C9"/>
    <w:rsid w:val="0068184E"/>
    <w:rsid w:val="00681954"/>
    <w:rsid w:val="00681FE7"/>
    <w:rsid w:val="00682D7F"/>
    <w:rsid w:val="00683199"/>
    <w:rsid w:val="0068320E"/>
    <w:rsid w:val="0068345C"/>
    <w:rsid w:val="00683CDE"/>
    <w:rsid w:val="00683ECE"/>
    <w:rsid w:val="00684B56"/>
    <w:rsid w:val="00685538"/>
    <w:rsid w:val="00685D95"/>
    <w:rsid w:val="00686D25"/>
    <w:rsid w:val="006873CE"/>
    <w:rsid w:val="00687D41"/>
    <w:rsid w:val="00690402"/>
    <w:rsid w:val="00691AF1"/>
    <w:rsid w:val="00691B95"/>
    <w:rsid w:val="00693114"/>
    <w:rsid w:val="006939D6"/>
    <w:rsid w:val="006941BE"/>
    <w:rsid w:val="00694333"/>
    <w:rsid w:val="006946FE"/>
    <w:rsid w:val="006948BF"/>
    <w:rsid w:val="00695FC2"/>
    <w:rsid w:val="00696949"/>
    <w:rsid w:val="00696B2E"/>
    <w:rsid w:val="00697052"/>
    <w:rsid w:val="006974DE"/>
    <w:rsid w:val="006A0FB1"/>
    <w:rsid w:val="006A1333"/>
    <w:rsid w:val="006A2E08"/>
    <w:rsid w:val="006A2E52"/>
    <w:rsid w:val="006A321E"/>
    <w:rsid w:val="006A34A2"/>
    <w:rsid w:val="006A46B9"/>
    <w:rsid w:val="006A46FB"/>
    <w:rsid w:val="006A5E28"/>
    <w:rsid w:val="006A697B"/>
    <w:rsid w:val="006A6AF3"/>
    <w:rsid w:val="006A718E"/>
    <w:rsid w:val="006A71FC"/>
    <w:rsid w:val="006A7AFF"/>
    <w:rsid w:val="006A7CA3"/>
    <w:rsid w:val="006B1816"/>
    <w:rsid w:val="006B2099"/>
    <w:rsid w:val="006B2E36"/>
    <w:rsid w:val="006B335C"/>
    <w:rsid w:val="006B4ED9"/>
    <w:rsid w:val="006B50CF"/>
    <w:rsid w:val="006B57E7"/>
    <w:rsid w:val="006B5FAD"/>
    <w:rsid w:val="006B5FB7"/>
    <w:rsid w:val="006B60B4"/>
    <w:rsid w:val="006B6228"/>
    <w:rsid w:val="006B6F27"/>
    <w:rsid w:val="006B7650"/>
    <w:rsid w:val="006B7AE2"/>
    <w:rsid w:val="006B7C54"/>
    <w:rsid w:val="006C03B8"/>
    <w:rsid w:val="006C0ACC"/>
    <w:rsid w:val="006C1011"/>
    <w:rsid w:val="006C11DD"/>
    <w:rsid w:val="006C2FE7"/>
    <w:rsid w:val="006C3834"/>
    <w:rsid w:val="006C38B4"/>
    <w:rsid w:val="006C56E8"/>
    <w:rsid w:val="006C59B3"/>
    <w:rsid w:val="006C5A6E"/>
    <w:rsid w:val="006C5EC9"/>
    <w:rsid w:val="006C6059"/>
    <w:rsid w:val="006C687F"/>
    <w:rsid w:val="006C6ED9"/>
    <w:rsid w:val="006C7084"/>
    <w:rsid w:val="006C7522"/>
    <w:rsid w:val="006C7A6B"/>
    <w:rsid w:val="006D0CB8"/>
    <w:rsid w:val="006D10CC"/>
    <w:rsid w:val="006D1484"/>
    <w:rsid w:val="006D184B"/>
    <w:rsid w:val="006D4C18"/>
    <w:rsid w:val="006D4EFD"/>
    <w:rsid w:val="006D5F00"/>
    <w:rsid w:val="006D6954"/>
    <w:rsid w:val="006D6F08"/>
    <w:rsid w:val="006D7685"/>
    <w:rsid w:val="006D7A83"/>
    <w:rsid w:val="006D7C3C"/>
    <w:rsid w:val="006E062C"/>
    <w:rsid w:val="006E0D86"/>
    <w:rsid w:val="006E171D"/>
    <w:rsid w:val="006E1C82"/>
    <w:rsid w:val="006E1FBD"/>
    <w:rsid w:val="006E28B7"/>
    <w:rsid w:val="006E2A9B"/>
    <w:rsid w:val="006E3310"/>
    <w:rsid w:val="006E3892"/>
    <w:rsid w:val="006E39F0"/>
    <w:rsid w:val="006E3BC1"/>
    <w:rsid w:val="006E3C62"/>
    <w:rsid w:val="006E3CA9"/>
    <w:rsid w:val="006E3F02"/>
    <w:rsid w:val="006E43E4"/>
    <w:rsid w:val="006E4446"/>
    <w:rsid w:val="006E47AC"/>
    <w:rsid w:val="006E4E39"/>
    <w:rsid w:val="006E565E"/>
    <w:rsid w:val="006E673D"/>
    <w:rsid w:val="006E7145"/>
    <w:rsid w:val="006E7180"/>
    <w:rsid w:val="006E71D0"/>
    <w:rsid w:val="006E7D3B"/>
    <w:rsid w:val="006E7E00"/>
    <w:rsid w:val="006F0C6D"/>
    <w:rsid w:val="006F0F1A"/>
    <w:rsid w:val="006F104D"/>
    <w:rsid w:val="006F1B70"/>
    <w:rsid w:val="006F1E93"/>
    <w:rsid w:val="006F2437"/>
    <w:rsid w:val="006F2713"/>
    <w:rsid w:val="006F2923"/>
    <w:rsid w:val="006F2935"/>
    <w:rsid w:val="006F341D"/>
    <w:rsid w:val="006F3718"/>
    <w:rsid w:val="006F3CDE"/>
    <w:rsid w:val="006F3F6D"/>
    <w:rsid w:val="006F58D4"/>
    <w:rsid w:val="006F6582"/>
    <w:rsid w:val="006F6B98"/>
    <w:rsid w:val="006F70EE"/>
    <w:rsid w:val="006F726B"/>
    <w:rsid w:val="006F773E"/>
    <w:rsid w:val="007005A7"/>
    <w:rsid w:val="00700BA0"/>
    <w:rsid w:val="00701741"/>
    <w:rsid w:val="00702C0C"/>
    <w:rsid w:val="0070346E"/>
    <w:rsid w:val="007035E1"/>
    <w:rsid w:val="00704875"/>
    <w:rsid w:val="00704EDB"/>
    <w:rsid w:val="007054E9"/>
    <w:rsid w:val="00706101"/>
    <w:rsid w:val="0070644C"/>
    <w:rsid w:val="0070663C"/>
    <w:rsid w:val="00706FB9"/>
    <w:rsid w:val="00707072"/>
    <w:rsid w:val="007076E9"/>
    <w:rsid w:val="00707D61"/>
    <w:rsid w:val="007104E0"/>
    <w:rsid w:val="00712287"/>
    <w:rsid w:val="00712603"/>
    <w:rsid w:val="00712772"/>
    <w:rsid w:val="00713587"/>
    <w:rsid w:val="007136D1"/>
    <w:rsid w:val="00714366"/>
    <w:rsid w:val="007148D3"/>
    <w:rsid w:val="00715B9A"/>
    <w:rsid w:val="00716A86"/>
    <w:rsid w:val="00716CCC"/>
    <w:rsid w:val="00717D8F"/>
    <w:rsid w:val="00717E5A"/>
    <w:rsid w:val="007210D8"/>
    <w:rsid w:val="00721752"/>
    <w:rsid w:val="00721B32"/>
    <w:rsid w:val="00721CA0"/>
    <w:rsid w:val="0072218A"/>
    <w:rsid w:val="00724B3D"/>
    <w:rsid w:val="00725413"/>
    <w:rsid w:val="007257D0"/>
    <w:rsid w:val="007262A4"/>
    <w:rsid w:val="007262AD"/>
    <w:rsid w:val="00726EA6"/>
    <w:rsid w:val="00727208"/>
    <w:rsid w:val="00727680"/>
    <w:rsid w:val="007279AF"/>
    <w:rsid w:val="00727A5D"/>
    <w:rsid w:val="007304A7"/>
    <w:rsid w:val="0073292E"/>
    <w:rsid w:val="0073479F"/>
    <w:rsid w:val="007348B1"/>
    <w:rsid w:val="0073518F"/>
    <w:rsid w:val="007355B0"/>
    <w:rsid w:val="00735698"/>
    <w:rsid w:val="007362A6"/>
    <w:rsid w:val="007364F1"/>
    <w:rsid w:val="00736D7D"/>
    <w:rsid w:val="0073723A"/>
    <w:rsid w:val="0074019A"/>
    <w:rsid w:val="007401B5"/>
    <w:rsid w:val="00740D30"/>
    <w:rsid w:val="00740E4D"/>
    <w:rsid w:val="00740E50"/>
    <w:rsid w:val="00740E58"/>
    <w:rsid w:val="00742C49"/>
    <w:rsid w:val="007433C3"/>
    <w:rsid w:val="007445A0"/>
    <w:rsid w:val="0074524B"/>
    <w:rsid w:val="00745D92"/>
    <w:rsid w:val="0074614E"/>
    <w:rsid w:val="0074617D"/>
    <w:rsid w:val="00746553"/>
    <w:rsid w:val="00746D91"/>
    <w:rsid w:val="0074705A"/>
    <w:rsid w:val="007472E2"/>
    <w:rsid w:val="007473B5"/>
    <w:rsid w:val="00747D8B"/>
    <w:rsid w:val="00750597"/>
    <w:rsid w:val="00751228"/>
    <w:rsid w:val="00751742"/>
    <w:rsid w:val="00752644"/>
    <w:rsid w:val="00752BFB"/>
    <w:rsid w:val="00753924"/>
    <w:rsid w:val="007541C2"/>
    <w:rsid w:val="00754E5D"/>
    <w:rsid w:val="00754FFF"/>
    <w:rsid w:val="00755611"/>
    <w:rsid w:val="007571E1"/>
    <w:rsid w:val="00757BC0"/>
    <w:rsid w:val="0076043C"/>
    <w:rsid w:val="007604B2"/>
    <w:rsid w:val="007608CE"/>
    <w:rsid w:val="00760A7D"/>
    <w:rsid w:val="00761110"/>
    <w:rsid w:val="0076116E"/>
    <w:rsid w:val="0076121C"/>
    <w:rsid w:val="00761447"/>
    <w:rsid w:val="007634F9"/>
    <w:rsid w:val="007643C7"/>
    <w:rsid w:val="00765281"/>
    <w:rsid w:val="00765DD3"/>
    <w:rsid w:val="007664AF"/>
    <w:rsid w:val="00766BAD"/>
    <w:rsid w:val="00766E6F"/>
    <w:rsid w:val="00770327"/>
    <w:rsid w:val="00770FF4"/>
    <w:rsid w:val="007729A2"/>
    <w:rsid w:val="00773FD7"/>
    <w:rsid w:val="00774AD3"/>
    <w:rsid w:val="007751F2"/>
    <w:rsid w:val="007755CC"/>
    <w:rsid w:val="007755F2"/>
    <w:rsid w:val="007767D3"/>
    <w:rsid w:val="00776971"/>
    <w:rsid w:val="00776AA2"/>
    <w:rsid w:val="00776F31"/>
    <w:rsid w:val="00777A76"/>
    <w:rsid w:val="00777CA3"/>
    <w:rsid w:val="00780034"/>
    <w:rsid w:val="0078031D"/>
    <w:rsid w:val="00780331"/>
    <w:rsid w:val="0078093E"/>
    <w:rsid w:val="00780A80"/>
    <w:rsid w:val="00780E84"/>
    <w:rsid w:val="0078177E"/>
    <w:rsid w:val="00781DA6"/>
    <w:rsid w:val="0078304C"/>
    <w:rsid w:val="00783673"/>
    <w:rsid w:val="00783B8F"/>
    <w:rsid w:val="00783C89"/>
    <w:rsid w:val="0078425E"/>
    <w:rsid w:val="007843C3"/>
    <w:rsid w:val="00785490"/>
    <w:rsid w:val="007869FD"/>
    <w:rsid w:val="0078731E"/>
    <w:rsid w:val="007903EA"/>
    <w:rsid w:val="00791311"/>
    <w:rsid w:val="00791B2E"/>
    <w:rsid w:val="00792403"/>
    <w:rsid w:val="007925EA"/>
    <w:rsid w:val="00792A01"/>
    <w:rsid w:val="00793CD8"/>
    <w:rsid w:val="007952D1"/>
    <w:rsid w:val="00795A20"/>
    <w:rsid w:val="00795C92"/>
    <w:rsid w:val="00795CA4"/>
    <w:rsid w:val="0079618A"/>
    <w:rsid w:val="00796231"/>
    <w:rsid w:val="007965E9"/>
    <w:rsid w:val="00796B94"/>
    <w:rsid w:val="00796C94"/>
    <w:rsid w:val="00796E86"/>
    <w:rsid w:val="00797AA5"/>
    <w:rsid w:val="00797AC9"/>
    <w:rsid w:val="007A0D4E"/>
    <w:rsid w:val="007A14AE"/>
    <w:rsid w:val="007A1CB3"/>
    <w:rsid w:val="007A306F"/>
    <w:rsid w:val="007A3A96"/>
    <w:rsid w:val="007A3F5A"/>
    <w:rsid w:val="007A43A6"/>
    <w:rsid w:val="007A44B6"/>
    <w:rsid w:val="007A58A6"/>
    <w:rsid w:val="007A5B0C"/>
    <w:rsid w:val="007A6143"/>
    <w:rsid w:val="007A6BEF"/>
    <w:rsid w:val="007A6C0A"/>
    <w:rsid w:val="007B0E4E"/>
    <w:rsid w:val="007B198A"/>
    <w:rsid w:val="007B19CE"/>
    <w:rsid w:val="007B36E1"/>
    <w:rsid w:val="007B3D2D"/>
    <w:rsid w:val="007B4C26"/>
    <w:rsid w:val="007B50AE"/>
    <w:rsid w:val="007B51DF"/>
    <w:rsid w:val="007B523E"/>
    <w:rsid w:val="007B5695"/>
    <w:rsid w:val="007B5ABB"/>
    <w:rsid w:val="007B6462"/>
    <w:rsid w:val="007B6B29"/>
    <w:rsid w:val="007B7943"/>
    <w:rsid w:val="007C05DD"/>
    <w:rsid w:val="007C0658"/>
    <w:rsid w:val="007C0960"/>
    <w:rsid w:val="007C21A1"/>
    <w:rsid w:val="007C2F05"/>
    <w:rsid w:val="007C3C78"/>
    <w:rsid w:val="007C3D18"/>
    <w:rsid w:val="007C4AB1"/>
    <w:rsid w:val="007C4B2C"/>
    <w:rsid w:val="007C4FDE"/>
    <w:rsid w:val="007C50E8"/>
    <w:rsid w:val="007C60BF"/>
    <w:rsid w:val="007C6A07"/>
    <w:rsid w:val="007C75A1"/>
    <w:rsid w:val="007C75AB"/>
    <w:rsid w:val="007C77A5"/>
    <w:rsid w:val="007D04E5"/>
    <w:rsid w:val="007D07A0"/>
    <w:rsid w:val="007D1559"/>
    <w:rsid w:val="007D2C3A"/>
    <w:rsid w:val="007D2F19"/>
    <w:rsid w:val="007D34FC"/>
    <w:rsid w:val="007D3CCC"/>
    <w:rsid w:val="007D4216"/>
    <w:rsid w:val="007D5901"/>
    <w:rsid w:val="007D635F"/>
    <w:rsid w:val="007D7526"/>
    <w:rsid w:val="007D7B42"/>
    <w:rsid w:val="007E0DC1"/>
    <w:rsid w:val="007E1102"/>
    <w:rsid w:val="007E120B"/>
    <w:rsid w:val="007E1240"/>
    <w:rsid w:val="007E1805"/>
    <w:rsid w:val="007E1CBB"/>
    <w:rsid w:val="007E2A09"/>
    <w:rsid w:val="007E2E5E"/>
    <w:rsid w:val="007E3CD2"/>
    <w:rsid w:val="007E4166"/>
    <w:rsid w:val="007E4610"/>
    <w:rsid w:val="007E4715"/>
    <w:rsid w:val="007E4F91"/>
    <w:rsid w:val="007E505B"/>
    <w:rsid w:val="007E5A55"/>
    <w:rsid w:val="007E5A87"/>
    <w:rsid w:val="007E6055"/>
    <w:rsid w:val="007E7091"/>
    <w:rsid w:val="007E71EB"/>
    <w:rsid w:val="007F09A8"/>
    <w:rsid w:val="007F0F39"/>
    <w:rsid w:val="007F24FD"/>
    <w:rsid w:val="007F267A"/>
    <w:rsid w:val="007F3861"/>
    <w:rsid w:val="007F3F74"/>
    <w:rsid w:val="007F59E9"/>
    <w:rsid w:val="007F64D0"/>
    <w:rsid w:val="007F761B"/>
    <w:rsid w:val="007F76FD"/>
    <w:rsid w:val="00800763"/>
    <w:rsid w:val="00802769"/>
    <w:rsid w:val="00803FAE"/>
    <w:rsid w:val="0080413E"/>
    <w:rsid w:val="00804362"/>
    <w:rsid w:val="00804AB7"/>
    <w:rsid w:val="00805B47"/>
    <w:rsid w:val="0080605F"/>
    <w:rsid w:val="00806E25"/>
    <w:rsid w:val="00807786"/>
    <w:rsid w:val="008116C9"/>
    <w:rsid w:val="00811FCB"/>
    <w:rsid w:val="00812235"/>
    <w:rsid w:val="0081280C"/>
    <w:rsid w:val="00812BD6"/>
    <w:rsid w:val="00812D3D"/>
    <w:rsid w:val="00814BA1"/>
    <w:rsid w:val="00814C4B"/>
    <w:rsid w:val="00814D42"/>
    <w:rsid w:val="00814F4D"/>
    <w:rsid w:val="008152B9"/>
    <w:rsid w:val="008158D6"/>
    <w:rsid w:val="00815B48"/>
    <w:rsid w:val="00816E6B"/>
    <w:rsid w:val="00816E7E"/>
    <w:rsid w:val="00817196"/>
    <w:rsid w:val="008171A4"/>
    <w:rsid w:val="008171A5"/>
    <w:rsid w:val="0081769B"/>
    <w:rsid w:val="008177A0"/>
    <w:rsid w:val="0082097C"/>
    <w:rsid w:val="00820E86"/>
    <w:rsid w:val="00820F62"/>
    <w:rsid w:val="008221A3"/>
    <w:rsid w:val="00822ABE"/>
    <w:rsid w:val="008235DB"/>
    <w:rsid w:val="0082372C"/>
    <w:rsid w:val="0082389D"/>
    <w:rsid w:val="008246CE"/>
    <w:rsid w:val="008246EF"/>
    <w:rsid w:val="00824AB4"/>
    <w:rsid w:val="00825BDD"/>
    <w:rsid w:val="00825C42"/>
    <w:rsid w:val="00825D25"/>
    <w:rsid w:val="0082616F"/>
    <w:rsid w:val="008267FC"/>
    <w:rsid w:val="00827199"/>
    <w:rsid w:val="00827CE4"/>
    <w:rsid w:val="00827D6F"/>
    <w:rsid w:val="0083152D"/>
    <w:rsid w:val="00831803"/>
    <w:rsid w:val="00831A58"/>
    <w:rsid w:val="00831C5A"/>
    <w:rsid w:val="00831F35"/>
    <w:rsid w:val="0083293E"/>
    <w:rsid w:val="00833B7A"/>
    <w:rsid w:val="00833E97"/>
    <w:rsid w:val="0083456D"/>
    <w:rsid w:val="00834B86"/>
    <w:rsid w:val="00836437"/>
    <w:rsid w:val="0083743A"/>
    <w:rsid w:val="008376AC"/>
    <w:rsid w:val="008421D5"/>
    <w:rsid w:val="00843939"/>
    <w:rsid w:val="00843DAB"/>
    <w:rsid w:val="008444E8"/>
    <w:rsid w:val="00844AE4"/>
    <w:rsid w:val="00844E80"/>
    <w:rsid w:val="00845122"/>
    <w:rsid w:val="0084571B"/>
    <w:rsid w:val="008465FA"/>
    <w:rsid w:val="00846FE7"/>
    <w:rsid w:val="00847721"/>
    <w:rsid w:val="00850525"/>
    <w:rsid w:val="008506F4"/>
    <w:rsid w:val="00851467"/>
    <w:rsid w:val="00851E8E"/>
    <w:rsid w:val="00852016"/>
    <w:rsid w:val="008522AF"/>
    <w:rsid w:val="00852904"/>
    <w:rsid w:val="0085308B"/>
    <w:rsid w:val="008537E5"/>
    <w:rsid w:val="008537F6"/>
    <w:rsid w:val="00853870"/>
    <w:rsid w:val="00853CB7"/>
    <w:rsid w:val="008559FB"/>
    <w:rsid w:val="00855B3B"/>
    <w:rsid w:val="0085600A"/>
    <w:rsid w:val="008568F3"/>
    <w:rsid w:val="00856911"/>
    <w:rsid w:val="00857672"/>
    <w:rsid w:val="00857873"/>
    <w:rsid w:val="00857C8B"/>
    <w:rsid w:val="00860844"/>
    <w:rsid w:val="00860998"/>
    <w:rsid w:val="0086177F"/>
    <w:rsid w:val="00861C55"/>
    <w:rsid w:val="00864064"/>
    <w:rsid w:val="008650F4"/>
    <w:rsid w:val="00865257"/>
    <w:rsid w:val="0086565E"/>
    <w:rsid w:val="00865ABA"/>
    <w:rsid w:val="00865C2E"/>
    <w:rsid w:val="0086618B"/>
    <w:rsid w:val="00866406"/>
    <w:rsid w:val="008668C9"/>
    <w:rsid w:val="00867215"/>
    <w:rsid w:val="008677FD"/>
    <w:rsid w:val="008700E9"/>
    <w:rsid w:val="00870387"/>
    <w:rsid w:val="008706D4"/>
    <w:rsid w:val="00870F8A"/>
    <w:rsid w:val="008719A4"/>
    <w:rsid w:val="00871D23"/>
    <w:rsid w:val="00871D86"/>
    <w:rsid w:val="00873ED2"/>
    <w:rsid w:val="00873F07"/>
    <w:rsid w:val="00874312"/>
    <w:rsid w:val="0087437C"/>
    <w:rsid w:val="0087468F"/>
    <w:rsid w:val="00875CD7"/>
    <w:rsid w:val="00876B4D"/>
    <w:rsid w:val="00876BE2"/>
    <w:rsid w:val="00876EF5"/>
    <w:rsid w:val="008773E6"/>
    <w:rsid w:val="008773F3"/>
    <w:rsid w:val="00877465"/>
    <w:rsid w:val="00877F18"/>
    <w:rsid w:val="00880B24"/>
    <w:rsid w:val="008817FA"/>
    <w:rsid w:val="00881C51"/>
    <w:rsid w:val="008820F0"/>
    <w:rsid w:val="00882AB6"/>
    <w:rsid w:val="008840FE"/>
    <w:rsid w:val="008843B8"/>
    <w:rsid w:val="00884424"/>
    <w:rsid w:val="0088483D"/>
    <w:rsid w:val="00885008"/>
    <w:rsid w:val="008854A9"/>
    <w:rsid w:val="008856CE"/>
    <w:rsid w:val="0088769B"/>
    <w:rsid w:val="008907B8"/>
    <w:rsid w:val="00890D57"/>
    <w:rsid w:val="0089134E"/>
    <w:rsid w:val="00891B65"/>
    <w:rsid w:val="008941E3"/>
    <w:rsid w:val="0089452E"/>
    <w:rsid w:val="00894A88"/>
    <w:rsid w:val="00895386"/>
    <w:rsid w:val="008969A6"/>
    <w:rsid w:val="008A1878"/>
    <w:rsid w:val="008A2125"/>
    <w:rsid w:val="008A21FF"/>
    <w:rsid w:val="008A29DA"/>
    <w:rsid w:val="008A2CE2"/>
    <w:rsid w:val="008A30AC"/>
    <w:rsid w:val="008A3EF0"/>
    <w:rsid w:val="008A42E8"/>
    <w:rsid w:val="008A44B8"/>
    <w:rsid w:val="008A51A8"/>
    <w:rsid w:val="008A54C7"/>
    <w:rsid w:val="008A5AE8"/>
    <w:rsid w:val="008A6D87"/>
    <w:rsid w:val="008A77D8"/>
    <w:rsid w:val="008A784B"/>
    <w:rsid w:val="008A7DF9"/>
    <w:rsid w:val="008B0483"/>
    <w:rsid w:val="008B120C"/>
    <w:rsid w:val="008B1257"/>
    <w:rsid w:val="008B2FAC"/>
    <w:rsid w:val="008B51A0"/>
    <w:rsid w:val="008B592A"/>
    <w:rsid w:val="008B6227"/>
    <w:rsid w:val="008B6904"/>
    <w:rsid w:val="008B7505"/>
    <w:rsid w:val="008B763F"/>
    <w:rsid w:val="008B7B5C"/>
    <w:rsid w:val="008C0C99"/>
    <w:rsid w:val="008C1EC7"/>
    <w:rsid w:val="008C2017"/>
    <w:rsid w:val="008C20C3"/>
    <w:rsid w:val="008C2DD3"/>
    <w:rsid w:val="008C4958"/>
    <w:rsid w:val="008C4BAA"/>
    <w:rsid w:val="008C4C24"/>
    <w:rsid w:val="008C4ECF"/>
    <w:rsid w:val="008C54EE"/>
    <w:rsid w:val="008C5938"/>
    <w:rsid w:val="008C67CD"/>
    <w:rsid w:val="008C6949"/>
    <w:rsid w:val="008C6ADF"/>
    <w:rsid w:val="008C6AE8"/>
    <w:rsid w:val="008C7573"/>
    <w:rsid w:val="008D00A5"/>
    <w:rsid w:val="008D0DA6"/>
    <w:rsid w:val="008D34F1"/>
    <w:rsid w:val="008D39D8"/>
    <w:rsid w:val="008D3BB1"/>
    <w:rsid w:val="008D5C28"/>
    <w:rsid w:val="008D62CD"/>
    <w:rsid w:val="008D6D1A"/>
    <w:rsid w:val="008D707A"/>
    <w:rsid w:val="008D7CE1"/>
    <w:rsid w:val="008E065D"/>
    <w:rsid w:val="008E065E"/>
    <w:rsid w:val="008E0914"/>
    <w:rsid w:val="008E0927"/>
    <w:rsid w:val="008E115F"/>
    <w:rsid w:val="008E1404"/>
    <w:rsid w:val="008E1909"/>
    <w:rsid w:val="008E1C94"/>
    <w:rsid w:val="008E4EBB"/>
    <w:rsid w:val="008E5378"/>
    <w:rsid w:val="008E6355"/>
    <w:rsid w:val="008E6569"/>
    <w:rsid w:val="008E6737"/>
    <w:rsid w:val="008E723C"/>
    <w:rsid w:val="008E7855"/>
    <w:rsid w:val="008E7DBB"/>
    <w:rsid w:val="008F0B3C"/>
    <w:rsid w:val="008F0C73"/>
    <w:rsid w:val="008F1C4E"/>
    <w:rsid w:val="008F1CD7"/>
    <w:rsid w:val="008F1EAB"/>
    <w:rsid w:val="008F2924"/>
    <w:rsid w:val="008F2B04"/>
    <w:rsid w:val="008F33DC"/>
    <w:rsid w:val="008F3D46"/>
    <w:rsid w:val="008F4035"/>
    <w:rsid w:val="008F477F"/>
    <w:rsid w:val="008F55C0"/>
    <w:rsid w:val="008F6C4D"/>
    <w:rsid w:val="008F7FFC"/>
    <w:rsid w:val="009004D0"/>
    <w:rsid w:val="00901107"/>
    <w:rsid w:val="009014A7"/>
    <w:rsid w:val="00901B4E"/>
    <w:rsid w:val="00902350"/>
    <w:rsid w:val="0090336B"/>
    <w:rsid w:val="00903472"/>
    <w:rsid w:val="00903741"/>
    <w:rsid w:val="0090380B"/>
    <w:rsid w:val="009048B1"/>
    <w:rsid w:val="009048C1"/>
    <w:rsid w:val="00904E24"/>
    <w:rsid w:val="009053AA"/>
    <w:rsid w:val="00905A72"/>
    <w:rsid w:val="00905CA3"/>
    <w:rsid w:val="00906410"/>
    <w:rsid w:val="00906862"/>
    <w:rsid w:val="00906939"/>
    <w:rsid w:val="00910B7D"/>
    <w:rsid w:val="00911DFB"/>
    <w:rsid w:val="0091215A"/>
    <w:rsid w:val="00912236"/>
    <w:rsid w:val="00912380"/>
    <w:rsid w:val="00912549"/>
    <w:rsid w:val="009125A6"/>
    <w:rsid w:val="009139D9"/>
    <w:rsid w:val="009145D7"/>
    <w:rsid w:val="00914AD8"/>
    <w:rsid w:val="009152E8"/>
    <w:rsid w:val="00915359"/>
    <w:rsid w:val="00915364"/>
    <w:rsid w:val="0091548D"/>
    <w:rsid w:val="00916079"/>
    <w:rsid w:val="00916286"/>
    <w:rsid w:val="00916D69"/>
    <w:rsid w:val="00916DF3"/>
    <w:rsid w:val="0091763C"/>
    <w:rsid w:val="00917CE9"/>
    <w:rsid w:val="0092075B"/>
    <w:rsid w:val="009208B2"/>
    <w:rsid w:val="00920BF2"/>
    <w:rsid w:val="00922010"/>
    <w:rsid w:val="0092236C"/>
    <w:rsid w:val="009223CE"/>
    <w:rsid w:val="00922686"/>
    <w:rsid w:val="00922FFD"/>
    <w:rsid w:val="009234EE"/>
    <w:rsid w:val="00923A84"/>
    <w:rsid w:val="00924EEA"/>
    <w:rsid w:val="0092571F"/>
    <w:rsid w:val="00925A6D"/>
    <w:rsid w:val="009265B2"/>
    <w:rsid w:val="00927083"/>
    <w:rsid w:val="00927994"/>
    <w:rsid w:val="00930D56"/>
    <w:rsid w:val="00931BD9"/>
    <w:rsid w:val="00932282"/>
    <w:rsid w:val="00933671"/>
    <w:rsid w:val="009368F3"/>
    <w:rsid w:val="00936E00"/>
    <w:rsid w:val="00937FC2"/>
    <w:rsid w:val="009406C4"/>
    <w:rsid w:val="009406E7"/>
    <w:rsid w:val="00941636"/>
    <w:rsid w:val="00942CC2"/>
    <w:rsid w:val="00943742"/>
    <w:rsid w:val="00943CCA"/>
    <w:rsid w:val="00944C7E"/>
    <w:rsid w:val="0094553D"/>
    <w:rsid w:val="00945C05"/>
    <w:rsid w:val="00945FBE"/>
    <w:rsid w:val="009465A3"/>
    <w:rsid w:val="00946945"/>
    <w:rsid w:val="009470E6"/>
    <w:rsid w:val="0094720A"/>
    <w:rsid w:val="00947713"/>
    <w:rsid w:val="00947942"/>
    <w:rsid w:val="009502B9"/>
    <w:rsid w:val="0095044A"/>
    <w:rsid w:val="0095089D"/>
    <w:rsid w:val="00950C90"/>
    <w:rsid w:val="00950DE7"/>
    <w:rsid w:val="00950EE4"/>
    <w:rsid w:val="00951452"/>
    <w:rsid w:val="00952201"/>
    <w:rsid w:val="00952246"/>
    <w:rsid w:val="0095262F"/>
    <w:rsid w:val="009535BB"/>
    <w:rsid w:val="00953920"/>
    <w:rsid w:val="009539FB"/>
    <w:rsid w:val="00953D47"/>
    <w:rsid w:val="009540F8"/>
    <w:rsid w:val="00954133"/>
    <w:rsid w:val="009541CF"/>
    <w:rsid w:val="009548C6"/>
    <w:rsid w:val="009552D2"/>
    <w:rsid w:val="0095551F"/>
    <w:rsid w:val="00955BFC"/>
    <w:rsid w:val="0095681E"/>
    <w:rsid w:val="009568B5"/>
    <w:rsid w:val="00956AB1"/>
    <w:rsid w:val="0095705F"/>
    <w:rsid w:val="009572D4"/>
    <w:rsid w:val="00960DA0"/>
    <w:rsid w:val="00961692"/>
    <w:rsid w:val="00961921"/>
    <w:rsid w:val="00962306"/>
    <w:rsid w:val="00963FEB"/>
    <w:rsid w:val="0096430A"/>
    <w:rsid w:val="009648A0"/>
    <w:rsid w:val="0096554B"/>
    <w:rsid w:val="0096584A"/>
    <w:rsid w:val="00966DA7"/>
    <w:rsid w:val="009702F4"/>
    <w:rsid w:val="0097034E"/>
    <w:rsid w:val="0097040B"/>
    <w:rsid w:val="00971969"/>
    <w:rsid w:val="00971F08"/>
    <w:rsid w:val="009724E5"/>
    <w:rsid w:val="00972B1D"/>
    <w:rsid w:val="00972D4E"/>
    <w:rsid w:val="0097306A"/>
    <w:rsid w:val="009730BD"/>
    <w:rsid w:val="00974BF5"/>
    <w:rsid w:val="0097574F"/>
    <w:rsid w:val="0097603D"/>
    <w:rsid w:val="00976166"/>
    <w:rsid w:val="00976949"/>
    <w:rsid w:val="00976CF0"/>
    <w:rsid w:val="00977B20"/>
    <w:rsid w:val="00980477"/>
    <w:rsid w:val="009808B2"/>
    <w:rsid w:val="00981526"/>
    <w:rsid w:val="00981CB5"/>
    <w:rsid w:val="00984E2F"/>
    <w:rsid w:val="00984EEE"/>
    <w:rsid w:val="00985093"/>
    <w:rsid w:val="00985253"/>
    <w:rsid w:val="009853B3"/>
    <w:rsid w:val="0098575A"/>
    <w:rsid w:val="00985BAE"/>
    <w:rsid w:val="0098618F"/>
    <w:rsid w:val="00986559"/>
    <w:rsid w:val="009871E3"/>
    <w:rsid w:val="009879A3"/>
    <w:rsid w:val="00990630"/>
    <w:rsid w:val="009907CE"/>
    <w:rsid w:val="00990C68"/>
    <w:rsid w:val="00990EA2"/>
    <w:rsid w:val="009912DF"/>
    <w:rsid w:val="00991750"/>
    <w:rsid w:val="00991761"/>
    <w:rsid w:val="00992048"/>
    <w:rsid w:val="00992DE3"/>
    <w:rsid w:val="00993479"/>
    <w:rsid w:val="009940F1"/>
    <w:rsid w:val="0099475E"/>
    <w:rsid w:val="00994B1C"/>
    <w:rsid w:val="00994DCA"/>
    <w:rsid w:val="0099516E"/>
    <w:rsid w:val="00995F58"/>
    <w:rsid w:val="009960EC"/>
    <w:rsid w:val="00996145"/>
    <w:rsid w:val="009962EB"/>
    <w:rsid w:val="009970DD"/>
    <w:rsid w:val="009972B0"/>
    <w:rsid w:val="00997585"/>
    <w:rsid w:val="00997829"/>
    <w:rsid w:val="00997DDF"/>
    <w:rsid w:val="009A0DC6"/>
    <w:rsid w:val="009A0FBA"/>
    <w:rsid w:val="009A1601"/>
    <w:rsid w:val="009A3811"/>
    <w:rsid w:val="009A3BB6"/>
    <w:rsid w:val="009A462D"/>
    <w:rsid w:val="009A4FF1"/>
    <w:rsid w:val="009A5706"/>
    <w:rsid w:val="009A5CBA"/>
    <w:rsid w:val="009A6E19"/>
    <w:rsid w:val="009A76BB"/>
    <w:rsid w:val="009B09D7"/>
    <w:rsid w:val="009B12F5"/>
    <w:rsid w:val="009B1717"/>
    <w:rsid w:val="009B1DFC"/>
    <w:rsid w:val="009B1F30"/>
    <w:rsid w:val="009B22C8"/>
    <w:rsid w:val="009B2E1E"/>
    <w:rsid w:val="009B3AC2"/>
    <w:rsid w:val="009B4026"/>
    <w:rsid w:val="009B4378"/>
    <w:rsid w:val="009B44C9"/>
    <w:rsid w:val="009B4773"/>
    <w:rsid w:val="009B4DF4"/>
    <w:rsid w:val="009B564E"/>
    <w:rsid w:val="009B5DEE"/>
    <w:rsid w:val="009B75DF"/>
    <w:rsid w:val="009B760B"/>
    <w:rsid w:val="009B7E87"/>
    <w:rsid w:val="009C0169"/>
    <w:rsid w:val="009C1119"/>
    <w:rsid w:val="009C1E59"/>
    <w:rsid w:val="009C3AEF"/>
    <w:rsid w:val="009C403E"/>
    <w:rsid w:val="009C4449"/>
    <w:rsid w:val="009C56A7"/>
    <w:rsid w:val="009C5D87"/>
    <w:rsid w:val="009C6252"/>
    <w:rsid w:val="009C6FB2"/>
    <w:rsid w:val="009C70A9"/>
    <w:rsid w:val="009C77F0"/>
    <w:rsid w:val="009C7A45"/>
    <w:rsid w:val="009C7F32"/>
    <w:rsid w:val="009D0423"/>
    <w:rsid w:val="009D0911"/>
    <w:rsid w:val="009D0B0F"/>
    <w:rsid w:val="009D2B61"/>
    <w:rsid w:val="009D3BEA"/>
    <w:rsid w:val="009D4BEB"/>
    <w:rsid w:val="009D4FF0"/>
    <w:rsid w:val="009D5617"/>
    <w:rsid w:val="009D5AF2"/>
    <w:rsid w:val="009D6252"/>
    <w:rsid w:val="009D6B84"/>
    <w:rsid w:val="009D703C"/>
    <w:rsid w:val="009D718F"/>
    <w:rsid w:val="009D77CB"/>
    <w:rsid w:val="009D78FA"/>
    <w:rsid w:val="009E068F"/>
    <w:rsid w:val="009E14E0"/>
    <w:rsid w:val="009E1588"/>
    <w:rsid w:val="009E2DCE"/>
    <w:rsid w:val="009E35DB"/>
    <w:rsid w:val="009E46BE"/>
    <w:rsid w:val="009E47A3"/>
    <w:rsid w:val="009E49D4"/>
    <w:rsid w:val="009E509A"/>
    <w:rsid w:val="009E58A7"/>
    <w:rsid w:val="009E596F"/>
    <w:rsid w:val="009E609A"/>
    <w:rsid w:val="009E6417"/>
    <w:rsid w:val="009E6EE3"/>
    <w:rsid w:val="009E722D"/>
    <w:rsid w:val="009E7F1E"/>
    <w:rsid w:val="009E7F2C"/>
    <w:rsid w:val="009F08F3"/>
    <w:rsid w:val="009F0C9E"/>
    <w:rsid w:val="009F1741"/>
    <w:rsid w:val="009F20CF"/>
    <w:rsid w:val="009F344F"/>
    <w:rsid w:val="009F3B27"/>
    <w:rsid w:val="009F4374"/>
    <w:rsid w:val="009F50F7"/>
    <w:rsid w:val="009F6041"/>
    <w:rsid w:val="009F73F1"/>
    <w:rsid w:val="009F7D8F"/>
    <w:rsid w:val="00A000F4"/>
    <w:rsid w:val="00A00311"/>
    <w:rsid w:val="00A015AB"/>
    <w:rsid w:val="00A01869"/>
    <w:rsid w:val="00A02608"/>
    <w:rsid w:val="00A031D8"/>
    <w:rsid w:val="00A03BC4"/>
    <w:rsid w:val="00A048A8"/>
    <w:rsid w:val="00A04A01"/>
    <w:rsid w:val="00A04F49"/>
    <w:rsid w:val="00A05E77"/>
    <w:rsid w:val="00A062C3"/>
    <w:rsid w:val="00A06686"/>
    <w:rsid w:val="00A101A2"/>
    <w:rsid w:val="00A114BF"/>
    <w:rsid w:val="00A11D38"/>
    <w:rsid w:val="00A1234D"/>
    <w:rsid w:val="00A12648"/>
    <w:rsid w:val="00A133EA"/>
    <w:rsid w:val="00A137E1"/>
    <w:rsid w:val="00A13E54"/>
    <w:rsid w:val="00A1419D"/>
    <w:rsid w:val="00A14CF1"/>
    <w:rsid w:val="00A1593E"/>
    <w:rsid w:val="00A15EDD"/>
    <w:rsid w:val="00A16FA6"/>
    <w:rsid w:val="00A1710D"/>
    <w:rsid w:val="00A17EAD"/>
    <w:rsid w:val="00A17F63"/>
    <w:rsid w:val="00A21823"/>
    <w:rsid w:val="00A21879"/>
    <w:rsid w:val="00A2193B"/>
    <w:rsid w:val="00A21AF1"/>
    <w:rsid w:val="00A21B6B"/>
    <w:rsid w:val="00A2351A"/>
    <w:rsid w:val="00A2408D"/>
    <w:rsid w:val="00A2483A"/>
    <w:rsid w:val="00A25856"/>
    <w:rsid w:val="00A25B4A"/>
    <w:rsid w:val="00A264A9"/>
    <w:rsid w:val="00A2654A"/>
    <w:rsid w:val="00A26701"/>
    <w:rsid w:val="00A26929"/>
    <w:rsid w:val="00A26CBC"/>
    <w:rsid w:val="00A26DCF"/>
    <w:rsid w:val="00A273EA"/>
    <w:rsid w:val="00A2770F"/>
    <w:rsid w:val="00A27785"/>
    <w:rsid w:val="00A30187"/>
    <w:rsid w:val="00A30384"/>
    <w:rsid w:val="00A3056B"/>
    <w:rsid w:val="00A3162B"/>
    <w:rsid w:val="00A3176A"/>
    <w:rsid w:val="00A321B0"/>
    <w:rsid w:val="00A32DC8"/>
    <w:rsid w:val="00A33D5C"/>
    <w:rsid w:val="00A34103"/>
    <w:rsid w:val="00A341C1"/>
    <w:rsid w:val="00A3448A"/>
    <w:rsid w:val="00A36297"/>
    <w:rsid w:val="00A36539"/>
    <w:rsid w:val="00A40052"/>
    <w:rsid w:val="00A41E2B"/>
    <w:rsid w:val="00A42056"/>
    <w:rsid w:val="00A435D7"/>
    <w:rsid w:val="00A43F84"/>
    <w:rsid w:val="00A43FAD"/>
    <w:rsid w:val="00A446EF"/>
    <w:rsid w:val="00A45402"/>
    <w:rsid w:val="00A454C4"/>
    <w:rsid w:val="00A45B74"/>
    <w:rsid w:val="00A469F3"/>
    <w:rsid w:val="00A46E33"/>
    <w:rsid w:val="00A472AE"/>
    <w:rsid w:val="00A5024F"/>
    <w:rsid w:val="00A507B3"/>
    <w:rsid w:val="00A508A0"/>
    <w:rsid w:val="00A5092B"/>
    <w:rsid w:val="00A5109F"/>
    <w:rsid w:val="00A51117"/>
    <w:rsid w:val="00A51238"/>
    <w:rsid w:val="00A51307"/>
    <w:rsid w:val="00A515A6"/>
    <w:rsid w:val="00A52559"/>
    <w:rsid w:val="00A52864"/>
    <w:rsid w:val="00A52999"/>
    <w:rsid w:val="00A52B1E"/>
    <w:rsid w:val="00A52E02"/>
    <w:rsid w:val="00A52E1D"/>
    <w:rsid w:val="00A537DD"/>
    <w:rsid w:val="00A5566B"/>
    <w:rsid w:val="00A55764"/>
    <w:rsid w:val="00A578D7"/>
    <w:rsid w:val="00A60691"/>
    <w:rsid w:val="00A6081E"/>
    <w:rsid w:val="00A60C8D"/>
    <w:rsid w:val="00A60EFD"/>
    <w:rsid w:val="00A61188"/>
    <w:rsid w:val="00A61499"/>
    <w:rsid w:val="00A616AB"/>
    <w:rsid w:val="00A618FE"/>
    <w:rsid w:val="00A61D00"/>
    <w:rsid w:val="00A62239"/>
    <w:rsid w:val="00A629C7"/>
    <w:rsid w:val="00A62A77"/>
    <w:rsid w:val="00A63483"/>
    <w:rsid w:val="00A653FC"/>
    <w:rsid w:val="00A6548D"/>
    <w:rsid w:val="00A657D7"/>
    <w:rsid w:val="00A6606A"/>
    <w:rsid w:val="00A660AC"/>
    <w:rsid w:val="00A6657A"/>
    <w:rsid w:val="00A66D07"/>
    <w:rsid w:val="00A67582"/>
    <w:rsid w:val="00A67B89"/>
    <w:rsid w:val="00A67E6C"/>
    <w:rsid w:val="00A70A69"/>
    <w:rsid w:val="00A71046"/>
    <w:rsid w:val="00A712CA"/>
    <w:rsid w:val="00A71B99"/>
    <w:rsid w:val="00A73048"/>
    <w:rsid w:val="00A732B9"/>
    <w:rsid w:val="00A734C6"/>
    <w:rsid w:val="00A739D0"/>
    <w:rsid w:val="00A742B6"/>
    <w:rsid w:val="00A74875"/>
    <w:rsid w:val="00A75BB9"/>
    <w:rsid w:val="00A761D4"/>
    <w:rsid w:val="00A764A8"/>
    <w:rsid w:val="00A76CC3"/>
    <w:rsid w:val="00A76DF5"/>
    <w:rsid w:val="00A76F38"/>
    <w:rsid w:val="00A77683"/>
    <w:rsid w:val="00A779AA"/>
    <w:rsid w:val="00A77CEB"/>
    <w:rsid w:val="00A77EC4"/>
    <w:rsid w:val="00A80AC6"/>
    <w:rsid w:val="00A80D0C"/>
    <w:rsid w:val="00A81FB0"/>
    <w:rsid w:val="00A82909"/>
    <w:rsid w:val="00A84880"/>
    <w:rsid w:val="00A84971"/>
    <w:rsid w:val="00A84C48"/>
    <w:rsid w:val="00A84CCB"/>
    <w:rsid w:val="00A86583"/>
    <w:rsid w:val="00A90167"/>
    <w:rsid w:val="00A923E3"/>
    <w:rsid w:val="00A92879"/>
    <w:rsid w:val="00A92AF3"/>
    <w:rsid w:val="00A92C21"/>
    <w:rsid w:val="00A92C53"/>
    <w:rsid w:val="00A943F9"/>
    <w:rsid w:val="00A9442A"/>
    <w:rsid w:val="00A94D45"/>
    <w:rsid w:val="00A94E56"/>
    <w:rsid w:val="00A94FBE"/>
    <w:rsid w:val="00A955EE"/>
    <w:rsid w:val="00A9562C"/>
    <w:rsid w:val="00A9567A"/>
    <w:rsid w:val="00A95A45"/>
    <w:rsid w:val="00A96052"/>
    <w:rsid w:val="00A96DEB"/>
    <w:rsid w:val="00A972B6"/>
    <w:rsid w:val="00AA016F"/>
    <w:rsid w:val="00AA0278"/>
    <w:rsid w:val="00AA0869"/>
    <w:rsid w:val="00AA0BA3"/>
    <w:rsid w:val="00AA14A6"/>
    <w:rsid w:val="00AA1ED6"/>
    <w:rsid w:val="00AA3057"/>
    <w:rsid w:val="00AA3297"/>
    <w:rsid w:val="00AA3377"/>
    <w:rsid w:val="00AA45A8"/>
    <w:rsid w:val="00AA4629"/>
    <w:rsid w:val="00AA51D6"/>
    <w:rsid w:val="00AA6A27"/>
    <w:rsid w:val="00AB0BC8"/>
    <w:rsid w:val="00AB11CA"/>
    <w:rsid w:val="00AB14D9"/>
    <w:rsid w:val="00AB210E"/>
    <w:rsid w:val="00AB2E59"/>
    <w:rsid w:val="00AB33F9"/>
    <w:rsid w:val="00AB3991"/>
    <w:rsid w:val="00AB3A07"/>
    <w:rsid w:val="00AB3F07"/>
    <w:rsid w:val="00AB4AB8"/>
    <w:rsid w:val="00AB534F"/>
    <w:rsid w:val="00AB5C6B"/>
    <w:rsid w:val="00AB655E"/>
    <w:rsid w:val="00AC007F"/>
    <w:rsid w:val="00AC0662"/>
    <w:rsid w:val="00AC087D"/>
    <w:rsid w:val="00AC1F7E"/>
    <w:rsid w:val="00AC2159"/>
    <w:rsid w:val="00AC2B0A"/>
    <w:rsid w:val="00AC2ECD"/>
    <w:rsid w:val="00AC3119"/>
    <w:rsid w:val="00AC46E5"/>
    <w:rsid w:val="00AC48FC"/>
    <w:rsid w:val="00AC49FB"/>
    <w:rsid w:val="00AC4F0E"/>
    <w:rsid w:val="00AC5A10"/>
    <w:rsid w:val="00AC6D9F"/>
    <w:rsid w:val="00AC738D"/>
    <w:rsid w:val="00AD0164"/>
    <w:rsid w:val="00AD0AA3"/>
    <w:rsid w:val="00AD0B18"/>
    <w:rsid w:val="00AD1A16"/>
    <w:rsid w:val="00AD1B62"/>
    <w:rsid w:val="00AD24E5"/>
    <w:rsid w:val="00AD2913"/>
    <w:rsid w:val="00AD2ED0"/>
    <w:rsid w:val="00AD342A"/>
    <w:rsid w:val="00AD397A"/>
    <w:rsid w:val="00AD3C37"/>
    <w:rsid w:val="00AD3F94"/>
    <w:rsid w:val="00AD42C9"/>
    <w:rsid w:val="00AD4A5A"/>
    <w:rsid w:val="00AD5BC3"/>
    <w:rsid w:val="00AD67B6"/>
    <w:rsid w:val="00AD76A8"/>
    <w:rsid w:val="00AD7A98"/>
    <w:rsid w:val="00AE0827"/>
    <w:rsid w:val="00AE0D43"/>
    <w:rsid w:val="00AE1B53"/>
    <w:rsid w:val="00AE27AC"/>
    <w:rsid w:val="00AE40E0"/>
    <w:rsid w:val="00AE4789"/>
    <w:rsid w:val="00AE483E"/>
    <w:rsid w:val="00AE4DBA"/>
    <w:rsid w:val="00AE4EDF"/>
    <w:rsid w:val="00AE4F07"/>
    <w:rsid w:val="00AE5BFB"/>
    <w:rsid w:val="00AE796E"/>
    <w:rsid w:val="00AE7B95"/>
    <w:rsid w:val="00AF0476"/>
    <w:rsid w:val="00AF1C5D"/>
    <w:rsid w:val="00AF2830"/>
    <w:rsid w:val="00AF333C"/>
    <w:rsid w:val="00AF4233"/>
    <w:rsid w:val="00AF42D7"/>
    <w:rsid w:val="00AF5A54"/>
    <w:rsid w:val="00AF6BB0"/>
    <w:rsid w:val="00AF71B0"/>
    <w:rsid w:val="00AF79D7"/>
    <w:rsid w:val="00B00146"/>
    <w:rsid w:val="00B006FE"/>
    <w:rsid w:val="00B007CB"/>
    <w:rsid w:val="00B0290A"/>
    <w:rsid w:val="00B02AA9"/>
    <w:rsid w:val="00B02FA3"/>
    <w:rsid w:val="00B042BA"/>
    <w:rsid w:val="00B05084"/>
    <w:rsid w:val="00B05E1E"/>
    <w:rsid w:val="00B05E70"/>
    <w:rsid w:val="00B068D0"/>
    <w:rsid w:val="00B0696D"/>
    <w:rsid w:val="00B070F9"/>
    <w:rsid w:val="00B074CB"/>
    <w:rsid w:val="00B076C7"/>
    <w:rsid w:val="00B077CC"/>
    <w:rsid w:val="00B11685"/>
    <w:rsid w:val="00B11969"/>
    <w:rsid w:val="00B129E8"/>
    <w:rsid w:val="00B12AB0"/>
    <w:rsid w:val="00B135F8"/>
    <w:rsid w:val="00B138B2"/>
    <w:rsid w:val="00B13A4A"/>
    <w:rsid w:val="00B13CC7"/>
    <w:rsid w:val="00B157F9"/>
    <w:rsid w:val="00B15A10"/>
    <w:rsid w:val="00B16296"/>
    <w:rsid w:val="00B17833"/>
    <w:rsid w:val="00B17C29"/>
    <w:rsid w:val="00B20256"/>
    <w:rsid w:val="00B2081F"/>
    <w:rsid w:val="00B20D09"/>
    <w:rsid w:val="00B2109B"/>
    <w:rsid w:val="00B215E0"/>
    <w:rsid w:val="00B215F3"/>
    <w:rsid w:val="00B22AB2"/>
    <w:rsid w:val="00B2331F"/>
    <w:rsid w:val="00B23E2C"/>
    <w:rsid w:val="00B2690C"/>
    <w:rsid w:val="00B2763F"/>
    <w:rsid w:val="00B27A72"/>
    <w:rsid w:val="00B27AAC"/>
    <w:rsid w:val="00B27AD6"/>
    <w:rsid w:val="00B27BB9"/>
    <w:rsid w:val="00B27CBC"/>
    <w:rsid w:val="00B27F65"/>
    <w:rsid w:val="00B306CE"/>
    <w:rsid w:val="00B30929"/>
    <w:rsid w:val="00B30F3E"/>
    <w:rsid w:val="00B32F9E"/>
    <w:rsid w:val="00B332B1"/>
    <w:rsid w:val="00B334C5"/>
    <w:rsid w:val="00B3408A"/>
    <w:rsid w:val="00B34676"/>
    <w:rsid w:val="00B34F37"/>
    <w:rsid w:val="00B355CE"/>
    <w:rsid w:val="00B35BBB"/>
    <w:rsid w:val="00B372AA"/>
    <w:rsid w:val="00B40445"/>
    <w:rsid w:val="00B409E0"/>
    <w:rsid w:val="00B40D00"/>
    <w:rsid w:val="00B40D89"/>
    <w:rsid w:val="00B4117A"/>
    <w:rsid w:val="00B41735"/>
    <w:rsid w:val="00B417B9"/>
    <w:rsid w:val="00B41888"/>
    <w:rsid w:val="00B419C6"/>
    <w:rsid w:val="00B42970"/>
    <w:rsid w:val="00B43474"/>
    <w:rsid w:val="00B44F79"/>
    <w:rsid w:val="00B457CF"/>
    <w:rsid w:val="00B45A52"/>
    <w:rsid w:val="00B46175"/>
    <w:rsid w:val="00B46890"/>
    <w:rsid w:val="00B471A6"/>
    <w:rsid w:val="00B5111D"/>
    <w:rsid w:val="00B51399"/>
    <w:rsid w:val="00B514BB"/>
    <w:rsid w:val="00B52879"/>
    <w:rsid w:val="00B533E0"/>
    <w:rsid w:val="00B53569"/>
    <w:rsid w:val="00B53869"/>
    <w:rsid w:val="00B539E2"/>
    <w:rsid w:val="00B53EB3"/>
    <w:rsid w:val="00B5478D"/>
    <w:rsid w:val="00B548B7"/>
    <w:rsid w:val="00B54D53"/>
    <w:rsid w:val="00B55B2A"/>
    <w:rsid w:val="00B55D0E"/>
    <w:rsid w:val="00B56A0A"/>
    <w:rsid w:val="00B56A8A"/>
    <w:rsid w:val="00B56D20"/>
    <w:rsid w:val="00B57B0D"/>
    <w:rsid w:val="00B57E76"/>
    <w:rsid w:val="00B621D2"/>
    <w:rsid w:val="00B63431"/>
    <w:rsid w:val="00B6360C"/>
    <w:rsid w:val="00B649C0"/>
    <w:rsid w:val="00B6571C"/>
    <w:rsid w:val="00B664C7"/>
    <w:rsid w:val="00B7029C"/>
    <w:rsid w:val="00B713D8"/>
    <w:rsid w:val="00B72445"/>
    <w:rsid w:val="00B739F6"/>
    <w:rsid w:val="00B742BA"/>
    <w:rsid w:val="00B74327"/>
    <w:rsid w:val="00B755A6"/>
    <w:rsid w:val="00B75E58"/>
    <w:rsid w:val="00B75EB4"/>
    <w:rsid w:val="00B763AD"/>
    <w:rsid w:val="00B763B2"/>
    <w:rsid w:val="00B77326"/>
    <w:rsid w:val="00B77D25"/>
    <w:rsid w:val="00B80F32"/>
    <w:rsid w:val="00B81A6C"/>
    <w:rsid w:val="00B8264C"/>
    <w:rsid w:val="00B82ED7"/>
    <w:rsid w:val="00B83C8B"/>
    <w:rsid w:val="00B8431A"/>
    <w:rsid w:val="00B84B24"/>
    <w:rsid w:val="00B85DE5"/>
    <w:rsid w:val="00B86238"/>
    <w:rsid w:val="00B8690D"/>
    <w:rsid w:val="00B86980"/>
    <w:rsid w:val="00B87716"/>
    <w:rsid w:val="00B90290"/>
    <w:rsid w:val="00B90F73"/>
    <w:rsid w:val="00B91D99"/>
    <w:rsid w:val="00B93B59"/>
    <w:rsid w:val="00B9406A"/>
    <w:rsid w:val="00B94528"/>
    <w:rsid w:val="00B959DE"/>
    <w:rsid w:val="00B963C3"/>
    <w:rsid w:val="00B96709"/>
    <w:rsid w:val="00B96FF3"/>
    <w:rsid w:val="00BA179D"/>
    <w:rsid w:val="00BA1C21"/>
    <w:rsid w:val="00BA2280"/>
    <w:rsid w:val="00BA2A08"/>
    <w:rsid w:val="00BA4024"/>
    <w:rsid w:val="00BA40BA"/>
    <w:rsid w:val="00BA4D72"/>
    <w:rsid w:val="00BA56D2"/>
    <w:rsid w:val="00BA5DE7"/>
    <w:rsid w:val="00BA695E"/>
    <w:rsid w:val="00BA76E0"/>
    <w:rsid w:val="00BA7D1A"/>
    <w:rsid w:val="00BB157B"/>
    <w:rsid w:val="00BB1F3D"/>
    <w:rsid w:val="00BB264F"/>
    <w:rsid w:val="00BB2A25"/>
    <w:rsid w:val="00BB2B99"/>
    <w:rsid w:val="00BB3DD1"/>
    <w:rsid w:val="00BB4F1F"/>
    <w:rsid w:val="00BB51E9"/>
    <w:rsid w:val="00BB6AD0"/>
    <w:rsid w:val="00BB6D6B"/>
    <w:rsid w:val="00BB7122"/>
    <w:rsid w:val="00BC0FDC"/>
    <w:rsid w:val="00BC1692"/>
    <w:rsid w:val="00BC2BBA"/>
    <w:rsid w:val="00BC3053"/>
    <w:rsid w:val="00BC4067"/>
    <w:rsid w:val="00BC40EB"/>
    <w:rsid w:val="00BC4355"/>
    <w:rsid w:val="00BC4BEA"/>
    <w:rsid w:val="00BC4D2E"/>
    <w:rsid w:val="00BC4D87"/>
    <w:rsid w:val="00BC4FDA"/>
    <w:rsid w:val="00BC7136"/>
    <w:rsid w:val="00BC7A42"/>
    <w:rsid w:val="00BC7C08"/>
    <w:rsid w:val="00BD009D"/>
    <w:rsid w:val="00BD1A2E"/>
    <w:rsid w:val="00BD24EF"/>
    <w:rsid w:val="00BD48AC"/>
    <w:rsid w:val="00BD5153"/>
    <w:rsid w:val="00BD5CBC"/>
    <w:rsid w:val="00BD5F1A"/>
    <w:rsid w:val="00BD6467"/>
    <w:rsid w:val="00BD658B"/>
    <w:rsid w:val="00BD7465"/>
    <w:rsid w:val="00BE08C9"/>
    <w:rsid w:val="00BE1234"/>
    <w:rsid w:val="00BE2262"/>
    <w:rsid w:val="00BE2FA6"/>
    <w:rsid w:val="00BE31BF"/>
    <w:rsid w:val="00BE333F"/>
    <w:rsid w:val="00BE3869"/>
    <w:rsid w:val="00BE3EFA"/>
    <w:rsid w:val="00BE44A3"/>
    <w:rsid w:val="00BE6CD1"/>
    <w:rsid w:val="00BE7406"/>
    <w:rsid w:val="00BE7549"/>
    <w:rsid w:val="00BE7603"/>
    <w:rsid w:val="00BE7A5C"/>
    <w:rsid w:val="00BF2B26"/>
    <w:rsid w:val="00BF2E4F"/>
    <w:rsid w:val="00BF3279"/>
    <w:rsid w:val="00BF41B9"/>
    <w:rsid w:val="00BF4201"/>
    <w:rsid w:val="00BF47FF"/>
    <w:rsid w:val="00BF5C45"/>
    <w:rsid w:val="00BF5CD9"/>
    <w:rsid w:val="00BF68C1"/>
    <w:rsid w:val="00BF74C7"/>
    <w:rsid w:val="00C00028"/>
    <w:rsid w:val="00C015F1"/>
    <w:rsid w:val="00C01631"/>
    <w:rsid w:val="00C01F33"/>
    <w:rsid w:val="00C02641"/>
    <w:rsid w:val="00C02CC6"/>
    <w:rsid w:val="00C03B39"/>
    <w:rsid w:val="00C03BDB"/>
    <w:rsid w:val="00C0402B"/>
    <w:rsid w:val="00C040F7"/>
    <w:rsid w:val="00C044AB"/>
    <w:rsid w:val="00C0553A"/>
    <w:rsid w:val="00C055F6"/>
    <w:rsid w:val="00C05706"/>
    <w:rsid w:val="00C067C8"/>
    <w:rsid w:val="00C06FB7"/>
    <w:rsid w:val="00C07377"/>
    <w:rsid w:val="00C0792D"/>
    <w:rsid w:val="00C07F8D"/>
    <w:rsid w:val="00C10478"/>
    <w:rsid w:val="00C11744"/>
    <w:rsid w:val="00C12107"/>
    <w:rsid w:val="00C12557"/>
    <w:rsid w:val="00C1276C"/>
    <w:rsid w:val="00C13360"/>
    <w:rsid w:val="00C138A0"/>
    <w:rsid w:val="00C140A8"/>
    <w:rsid w:val="00C14321"/>
    <w:rsid w:val="00C143BF"/>
    <w:rsid w:val="00C14D4B"/>
    <w:rsid w:val="00C154BB"/>
    <w:rsid w:val="00C16327"/>
    <w:rsid w:val="00C1676C"/>
    <w:rsid w:val="00C16A9C"/>
    <w:rsid w:val="00C16C25"/>
    <w:rsid w:val="00C16DB5"/>
    <w:rsid w:val="00C17770"/>
    <w:rsid w:val="00C17C3E"/>
    <w:rsid w:val="00C2104E"/>
    <w:rsid w:val="00C21216"/>
    <w:rsid w:val="00C21284"/>
    <w:rsid w:val="00C21564"/>
    <w:rsid w:val="00C21FEB"/>
    <w:rsid w:val="00C22656"/>
    <w:rsid w:val="00C234CF"/>
    <w:rsid w:val="00C25FC8"/>
    <w:rsid w:val="00C27498"/>
    <w:rsid w:val="00C279B5"/>
    <w:rsid w:val="00C27C45"/>
    <w:rsid w:val="00C27E0C"/>
    <w:rsid w:val="00C32A7A"/>
    <w:rsid w:val="00C33357"/>
    <w:rsid w:val="00C33805"/>
    <w:rsid w:val="00C34036"/>
    <w:rsid w:val="00C36A06"/>
    <w:rsid w:val="00C36C82"/>
    <w:rsid w:val="00C3716E"/>
    <w:rsid w:val="00C3719D"/>
    <w:rsid w:val="00C372DF"/>
    <w:rsid w:val="00C3788C"/>
    <w:rsid w:val="00C37CB2"/>
    <w:rsid w:val="00C41480"/>
    <w:rsid w:val="00C42BF7"/>
    <w:rsid w:val="00C42C00"/>
    <w:rsid w:val="00C42E8B"/>
    <w:rsid w:val="00C439B3"/>
    <w:rsid w:val="00C43B55"/>
    <w:rsid w:val="00C44779"/>
    <w:rsid w:val="00C44D3E"/>
    <w:rsid w:val="00C451C3"/>
    <w:rsid w:val="00C45F5F"/>
    <w:rsid w:val="00C4638E"/>
    <w:rsid w:val="00C46D8B"/>
    <w:rsid w:val="00C47054"/>
    <w:rsid w:val="00C47084"/>
    <w:rsid w:val="00C473A5"/>
    <w:rsid w:val="00C51007"/>
    <w:rsid w:val="00C529A2"/>
    <w:rsid w:val="00C53A0C"/>
    <w:rsid w:val="00C53AE3"/>
    <w:rsid w:val="00C54501"/>
    <w:rsid w:val="00C54995"/>
    <w:rsid w:val="00C54D41"/>
    <w:rsid w:val="00C55327"/>
    <w:rsid w:val="00C55928"/>
    <w:rsid w:val="00C56E86"/>
    <w:rsid w:val="00C57F39"/>
    <w:rsid w:val="00C60783"/>
    <w:rsid w:val="00C60B65"/>
    <w:rsid w:val="00C61AB1"/>
    <w:rsid w:val="00C61D4D"/>
    <w:rsid w:val="00C61E1D"/>
    <w:rsid w:val="00C624A5"/>
    <w:rsid w:val="00C6263D"/>
    <w:rsid w:val="00C6368F"/>
    <w:rsid w:val="00C639E0"/>
    <w:rsid w:val="00C63FE8"/>
    <w:rsid w:val="00C64672"/>
    <w:rsid w:val="00C65046"/>
    <w:rsid w:val="00C65CF4"/>
    <w:rsid w:val="00C6607B"/>
    <w:rsid w:val="00C676A0"/>
    <w:rsid w:val="00C67807"/>
    <w:rsid w:val="00C67DB5"/>
    <w:rsid w:val="00C7044D"/>
    <w:rsid w:val="00C70697"/>
    <w:rsid w:val="00C7170C"/>
    <w:rsid w:val="00C71C95"/>
    <w:rsid w:val="00C72093"/>
    <w:rsid w:val="00C7229A"/>
    <w:rsid w:val="00C729FD"/>
    <w:rsid w:val="00C72EF4"/>
    <w:rsid w:val="00C73149"/>
    <w:rsid w:val="00C73D84"/>
    <w:rsid w:val="00C7406D"/>
    <w:rsid w:val="00C744FE"/>
    <w:rsid w:val="00C75125"/>
    <w:rsid w:val="00C75683"/>
    <w:rsid w:val="00C75C71"/>
    <w:rsid w:val="00C75D2F"/>
    <w:rsid w:val="00C75DCE"/>
    <w:rsid w:val="00C75ED3"/>
    <w:rsid w:val="00C767BE"/>
    <w:rsid w:val="00C768D4"/>
    <w:rsid w:val="00C76A34"/>
    <w:rsid w:val="00C76E3C"/>
    <w:rsid w:val="00C77580"/>
    <w:rsid w:val="00C77659"/>
    <w:rsid w:val="00C802B6"/>
    <w:rsid w:val="00C8051C"/>
    <w:rsid w:val="00C809A2"/>
    <w:rsid w:val="00C80C41"/>
    <w:rsid w:val="00C80D45"/>
    <w:rsid w:val="00C80D69"/>
    <w:rsid w:val="00C81568"/>
    <w:rsid w:val="00C835FA"/>
    <w:rsid w:val="00C8429C"/>
    <w:rsid w:val="00C8446C"/>
    <w:rsid w:val="00C84614"/>
    <w:rsid w:val="00C84953"/>
    <w:rsid w:val="00C8631D"/>
    <w:rsid w:val="00C86E38"/>
    <w:rsid w:val="00C8764B"/>
    <w:rsid w:val="00C87E63"/>
    <w:rsid w:val="00C9027A"/>
    <w:rsid w:val="00C9068E"/>
    <w:rsid w:val="00C90B3F"/>
    <w:rsid w:val="00C9156B"/>
    <w:rsid w:val="00C93607"/>
    <w:rsid w:val="00C93814"/>
    <w:rsid w:val="00C93938"/>
    <w:rsid w:val="00C93C4B"/>
    <w:rsid w:val="00C93EF9"/>
    <w:rsid w:val="00C944AB"/>
    <w:rsid w:val="00C94B9B"/>
    <w:rsid w:val="00C95283"/>
    <w:rsid w:val="00C95B40"/>
    <w:rsid w:val="00C9658B"/>
    <w:rsid w:val="00C96D2D"/>
    <w:rsid w:val="00CA01D3"/>
    <w:rsid w:val="00CA091F"/>
    <w:rsid w:val="00CA0CD7"/>
    <w:rsid w:val="00CA0E1B"/>
    <w:rsid w:val="00CA1444"/>
    <w:rsid w:val="00CA1BEE"/>
    <w:rsid w:val="00CA1ED8"/>
    <w:rsid w:val="00CA312E"/>
    <w:rsid w:val="00CA31DC"/>
    <w:rsid w:val="00CA33C6"/>
    <w:rsid w:val="00CA35A2"/>
    <w:rsid w:val="00CA35B7"/>
    <w:rsid w:val="00CA414F"/>
    <w:rsid w:val="00CA6125"/>
    <w:rsid w:val="00CB08B1"/>
    <w:rsid w:val="00CB0A43"/>
    <w:rsid w:val="00CB1610"/>
    <w:rsid w:val="00CB1F63"/>
    <w:rsid w:val="00CB2C1B"/>
    <w:rsid w:val="00CB2DCF"/>
    <w:rsid w:val="00CB3207"/>
    <w:rsid w:val="00CB32CF"/>
    <w:rsid w:val="00CB3979"/>
    <w:rsid w:val="00CB3AE4"/>
    <w:rsid w:val="00CB3E1D"/>
    <w:rsid w:val="00CB54B7"/>
    <w:rsid w:val="00CB5D3B"/>
    <w:rsid w:val="00CB61D8"/>
    <w:rsid w:val="00CB692C"/>
    <w:rsid w:val="00CB7170"/>
    <w:rsid w:val="00CC040E"/>
    <w:rsid w:val="00CC1082"/>
    <w:rsid w:val="00CC111F"/>
    <w:rsid w:val="00CC1196"/>
    <w:rsid w:val="00CC175A"/>
    <w:rsid w:val="00CC1ADE"/>
    <w:rsid w:val="00CC2011"/>
    <w:rsid w:val="00CC214C"/>
    <w:rsid w:val="00CC3878"/>
    <w:rsid w:val="00CC3A06"/>
    <w:rsid w:val="00CC3BD9"/>
    <w:rsid w:val="00CC3EA0"/>
    <w:rsid w:val="00CC4620"/>
    <w:rsid w:val="00CC4704"/>
    <w:rsid w:val="00CC48E6"/>
    <w:rsid w:val="00CC4DE6"/>
    <w:rsid w:val="00CC589F"/>
    <w:rsid w:val="00CC5A2E"/>
    <w:rsid w:val="00CC6BC2"/>
    <w:rsid w:val="00CC75D2"/>
    <w:rsid w:val="00CC7B45"/>
    <w:rsid w:val="00CD0188"/>
    <w:rsid w:val="00CD01B6"/>
    <w:rsid w:val="00CD0974"/>
    <w:rsid w:val="00CD1188"/>
    <w:rsid w:val="00CD11D9"/>
    <w:rsid w:val="00CD122D"/>
    <w:rsid w:val="00CD27D8"/>
    <w:rsid w:val="00CD2ED1"/>
    <w:rsid w:val="00CD337B"/>
    <w:rsid w:val="00CD3630"/>
    <w:rsid w:val="00CD3A9D"/>
    <w:rsid w:val="00CD3BA0"/>
    <w:rsid w:val="00CD402D"/>
    <w:rsid w:val="00CD45DA"/>
    <w:rsid w:val="00CD46DA"/>
    <w:rsid w:val="00CD5720"/>
    <w:rsid w:val="00CD6B76"/>
    <w:rsid w:val="00CE0073"/>
    <w:rsid w:val="00CE0249"/>
    <w:rsid w:val="00CE0424"/>
    <w:rsid w:val="00CE04C3"/>
    <w:rsid w:val="00CE0C92"/>
    <w:rsid w:val="00CE3844"/>
    <w:rsid w:val="00CE421B"/>
    <w:rsid w:val="00CE43D2"/>
    <w:rsid w:val="00CE4F59"/>
    <w:rsid w:val="00CE5F12"/>
    <w:rsid w:val="00CE664F"/>
    <w:rsid w:val="00CE7073"/>
    <w:rsid w:val="00CE7125"/>
    <w:rsid w:val="00CE7187"/>
    <w:rsid w:val="00CE7561"/>
    <w:rsid w:val="00CE7AA3"/>
    <w:rsid w:val="00CE7C40"/>
    <w:rsid w:val="00CE7E69"/>
    <w:rsid w:val="00CE7E8A"/>
    <w:rsid w:val="00CF001A"/>
    <w:rsid w:val="00CF0491"/>
    <w:rsid w:val="00CF0704"/>
    <w:rsid w:val="00CF0F58"/>
    <w:rsid w:val="00CF1354"/>
    <w:rsid w:val="00CF1DF5"/>
    <w:rsid w:val="00CF2F8E"/>
    <w:rsid w:val="00CF3B1F"/>
    <w:rsid w:val="00CF3BF6"/>
    <w:rsid w:val="00CF5555"/>
    <w:rsid w:val="00CF625B"/>
    <w:rsid w:val="00CF687E"/>
    <w:rsid w:val="00CF6DBF"/>
    <w:rsid w:val="00CF7103"/>
    <w:rsid w:val="00CF7407"/>
    <w:rsid w:val="00CF7632"/>
    <w:rsid w:val="00CF7801"/>
    <w:rsid w:val="00CF7942"/>
    <w:rsid w:val="00D0032E"/>
    <w:rsid w:val="00D0148E"/>
    <w:rsid w:val="00D01638"/>
    <w:rsid w:val="00D0239B"/>
    <w:rsid w:val="00D02612"/>
    <w:rsid w:val="00D02BD3"/>
    <w:rsid w:val="00D03157"/>
    <w:rsid w:val="00D0315F"/>
    <w:rsid w:val="00D03352"/>
    <w:rsid w:val="00D033F5"/>
    <w:rsid w:val="00D0349B"/>
    <w:rsid w:val="00D03580"/>
    <w:rsid w:val="00D04846"/>
    <w:rsid w:val="00D05046"/>
    <w:rsid w:val="00D05051"/>
    <w:rsid w:val="00D05717"/>
    <w:rsid w:val="00D0726B"/>
    <w:rsid w:val="00D0739A"/>
    <w:rsid w:val="00D10249"/>
    <w:rsid w:val="00D103CF"/>
    <w:rsid w:val="00D115C3"/>
    <w:rsid w:val="00D11897"/>
    <w:rsid w:val="00D128F9"/>
    <w:rsid w:val="00D12B9F"/>
    <w:rsid w:val="00D13135"/>
    <w:rsid w:val="00D13549"/>
    <w:rsid w:val="00D13E4E"/>
    <w:rsid w:val="00D13F04"/>
    <w:rsid w:val="00D143F2"/>
    <w:rsid w:val="00D14492"/>
    <w:rsid w:val="00D14ACA"/>
    <w:rsid w:val="00D1521A"/>
    <w:rsid w:val="00D15B42"/>
    <w:rsid w:val="00D15D67"/>
    <w:rsid w:val="00D164C7"/>
    <w:rsid w:val="00D1725E"/>
    <w:rsid w:val="00D21351"/>
    <w:rsid w:val="00D239A7"/>
    <w:rsid w:val="00D23F47"/>
    <w:rsid w:val="00D2420F"/>
    <w:rsid w:val="00D25233"/>
    <w:rsid w:val="00D2568B"/>
    <w:rsid w:val="00D2616C"/>
    <w:rsid w:val="00D26CF0"/>
    <w:rsid w:val="00D26D74"/>
    <w:rsid w:val="00D271D8"/>
    <w:rsid w:val="00D27EF7"/>
    <w:rsid w:val="00D30701"/>
    <w:rsid w:val="00D3089E"/>
    <w:rsid w:val="00D319B3"/>
    <w:rsid w:val="00D33DF5"/>
    <w:rsid w:val="00D33EA1"/>
    <w:rsid w:val="00D3594B"/>
    <w:rsid w:val="00D367B4"/>
    <w:rsid w:val="00D36A83"/>
    <w:rsid w:val="00D36E71"/>
    <w:rsid w:val="00D37352"/>
    <w:rsid w:val="00D37D87"/>
    <w:rsid w:val="00D37EE4"/>
    <w:rsid w:val="00D40B33"/>
    <w:rsid w:val="00D40EA3"/>
    <w:rsid w:val="00D412FE"/>
    <w:rsid w:val="00D413D4"/>
    <w:rsid w:val="00D4193E"/>
    <w:rsid w:val="00D41CE8"/>
    <w:rsid w:val="00D4318F"/>
    <w:rsid w:val="00D436D8"/>
    <w:rsid w:val="00D438BF"/>
    <w:rsid w:val="00D43F9F"/>
    <w:rsid w:val="00D440F8"/>
    <w:rsid w:val="00D44DEF"/>
    <w:rsid w:val="00D44F77"/>
    <w:rsid w:val="00D45075"/>
    <w:rsid w:val="00D46398"/>
    <w:rsid w:val="00D47355"/>
    <w:rsid w:val="00D478D1"/>
    <w:rsid w:val="00D47DDA"/>
    <w:rsid w:val="00D500A5"/>
    <w:rsid w:val="00D50146"/>
    <w:rsid w:val="00D5096F"/>
    <w:rsid w:val="00D50E47"/>
    <w:rsid w:val="00D53863"/>
    <w:rsid w:val="00D53D07"/>
    <w:rsid w:val="00D53E12"/>
    <w:rsid w:val="00D543FA"/>
    <w:rsid w:val="00D546FF"/>
    <w:rsid w:val="00D54735"/>
    <w:rsid w:val="00D54C18"/>
    <w:rsid w:val="00D55AD5"/>
    <w:rsid w:val="00D55D93"/>
    <w:rsid w:val="00D56C4A"/>
    <w:rsid w:val="00D56D1F"/>
    <w:rsid w:val="00D576CA"/>
    <w:rsid w:val="00D609F3"/>
    <w:rsid w:val="00D60FF6"/>
    <w:rsid w:val="00D61826"/>
    <w:rsid w:val="00D61AF5"/>
    <w:rsid w:val="00D62056"/>
    <w:rsid w:val="00D62B99"/>
    <w:rsid w:val="00D637DB"/>
    <w:rsid w:val="00D63CE5"/>
    <w:rsid w:val="00D63FF5"/>
    <w:rsid w:val="00D64801"/>
    <w:rsid w:val="00D652B5"/>
    <w:rsid w:val="00D65D0F"/>
    <w:rsid w:val="00D65D2A"/>
    <w:rsid w:val="00D66155"/>
    <w:rsid w:val="00D668B6"/>
    <w:rsid w:val="00D669FE"/>
    <w:rsid w:val="00D66AD1"/>
    <w:rsid w:val="00D67454"/>
    <w:rsid w:val="00D708B0"/>
    <w:rsid w:val="00D708D5"/>
    <w:rsid w:val="00D70D90"/>
    <w:rsid w:val="00D70EB2"/>
    <w:rsid w:val="00D712F7"/>
    <w:rsid w:val="00D71F67"/>
    <w:rsid w:val="00D72FE6"/>
    <w:rsid w:val="00D732FE"/>
    <w:rsid w:val="00D74294"/>
    <w:rsid w:val="00D74F1B"/>
    <w:rsid w:val="00D758EC"/>
    <w:rsid w:val="00D769CE"/>
    <w:rsid w:val="00D77B1D"/>
    <w:rsid w:val="00D8021F"/>
    <w:rsid w:val="00D80383"/>
    <w:rsid w:val="00D80B1E"/>
    <w:rsid w:val="00D811C0"/>
    <w:rsid w:val="00D81594"/>
    <w:rsid w:val="00D823C6"/>
    <w:rsid w:val="00D8268A"/>
    <w:rsid w:val="00D82EF5"/>
    <w:rsid w:val="00D83141"/>
    <w:rsid w:val="00D8327F"/>
    <w:rsid w:val="00D84969"/>
    <w:rsid w:val="00D856DA"/>
    <w:rsid w:val="00D86CA3"/>
    <w:rsid w:val="00D871CE"/>
    <w:rsid w:val="00D9002C"/>
    <w:rsid w:val="00D90161"/>
    <w:rsid w:val="00D90453"/>
    <w:rsid w:val="00D91564"/>
    <w:rsid w:val="00D9189D"/>
    <w:rsid w:val="00D9196D"/>
    <w:rsid w:val="00D92982"/>
    <w:rsid w:val="00D929B3"/>
    <w:rsid w:val="00D94662"/>
    <w:rsid w:val="00D946BB"/>
    <w:rsid w:val="00D95144"/>
    <w:rsid w:val="00D96468"/>
    <w:rsid w:val="00D97022"/>
    <w:rsid w:val="00D97AA7"/>
    <w:rsid w:val="00D97E13"/>
    <w:rsid w:val="00DA07F6"/>
    <w:rsid w:val="00DA0989"/>
    <w:rsid w:val="00DA2AB3"/>
    <w:rsid w:val="00DA2D16"/>
    <w:rsid w:val="00DA305E"/>
    <w:rsid w:val="00DA312C"/>
    <w:rsid w:val="00DA3E83"/>
    <w:rsid w:val="00DA478A"/>
    <w:rsid w:val="00DA5137"/>
    <w:rsid w:val="00DA5417"/>
    <w:rsid w:val="00DA56E8"/>
    <w:rsid w:val="00DA67B4"/>
    <w:rsid w:val="00DA6BB9"/>
    <w:rsid w:val="00DA751B"/>
    <w:rsid w:val="00DB013B"/>
    <w:rsid w:val="00DB0482"/>
    <w:rsid w:val="00DB0A9F"/>
    <w:rsid w:val="00DB10AA"/>
    <w:rsid w:val="00DB1E95"/>
    <w:rsid w:val="00DB2F49"/>
    <w:rsid w:val="00DB32A7"/>
    <w:rsid w:val="00DB377D"/>
    <w:rsid w:val="00DB4B63"/>
    <w:rsid w:val="00DB5D45"/>
    <w:rsid w:val="00DB6517"/>
    <w:rsid w:val="00DC008A"/>
    <w:rsid w:val="00DC0A01"/>
    <w:rsid w:val="00DC0FBA"/>
    <w:rsid w:val="00DC2D36"/>
    <w:rsid w:val="00DC2E88"/>
    <w:rsid w:val="00DC33BC"/>
    <w:rsid w:val="00DC3648"/>
    <w:rsid w:val="00DC38E7"/>
    <w:rsid w:val="00DC39AC"/>
    <w:rsid w:val="00DC3DCF"/>
    <w:rsid w:val="00DC3E4A"/>
    <w:rsid w:val="00DC4374"/>
    <w:rsid w:val="00DC4AF4"/>
    <w:rsid w:val="00DC4B58"/>
    <w:rsid w:val="00DC53EF"/>
    <w:rsid w:val="00DC569A"/>
    <w:rsid w:val="00DC5BA4"/>
    <w:rsid w:val="00DC5C64"/>
    <w:rsid w:val="00DC6594"/>
    <w:rsid w:val="00DC7810"/>
    <w:rsid w:val="00DD0116"/>
    <w:rsid w:val="00DD1DD0"/>
    <w:rsid w:val="00DD2FCE"/>
    <w:rsid w:val="00DD4BDB"/>
    <w:rsid w:val="00DD5F15"/>
    <w:rsid w:val="00DD70BA"/>
    <w:rsid w:val="00DD75AE"/>
    <w:rsid w:val="00DD7B4A"/>
    <w:rsid w:val="00DD7F3C"/>
    <w:rsid w:val="00DE0C54"/>
    <w:rsid w:val="00DE4425"/>
    <w:rsid w:val="00DE4FC1"/>
    <w:rsid w:val="00DE5395"/>
    <w:rsid w:val="00DE5441"/>
    <w:rsid w:val="00DE5608"/>
    <w:rsid w:val="00DE58D0"/>
    <w:rsid w:val="00DE5B94"/>
    <w:rsid w:val="00DE654F"/>
    <w:rsid w:val="00DE6CB5"/>
    <w:rsid w:val="00DE76AB"/>
    <w:rsid w:val="00DF0696"/>
    <w:rsid w:val="00DF0B6E"/>
    <w:rsid w:val="00DF15E0"/>
    <w:rsid w:val="00DF1C07"/>
    <w:rsid w:val="00DF238C"/>
    <w:rsid w:val="00DF3208"/>
    <w:rsid w:val="00DF346E"/>
    <w:rsid w:val="00DF36A3"/>
    <w:rsid w:val="00DF37A0"/>
    <w:rsid w:val="00DF3F85"/>
    <w:rsid w:val="00DF4085"/>
    <w:rsid w:val="00DF4839"/>
    <w:rsid w:val="00DF59D1"/>
    <w:rsid w:val="00DF616A"/>
    <w:rsid w:val="00DF7FB4"/>
    <w:rsid w:val="00E0153F"/>
    <w:rsid w:val="00E02297"/>
    <w:rsid w:val="00E031BD"/>
    <w:rsid w:val="00E03B4A"/>
    <w:rsid w:val="00E03DBE"/>
    <w:rsid w:val="00E047C0"/>
    <w:rsid w:val="00E07A90"/>
    <w:rsid w:val="00E1066F"/>
    <w:rsid w:val="00E10CD6"/>
    <w:rsid w:val="00E110E7"/>
    <w:rsid w:val="00E113A7"/>
    <w:rsid w:val="00E1168B"/>
    <w:rsid w:val="00E11B20"/>
    <w:rsid w:val="00E11E2F"/>
    <w:rsid w:val="00E13E98"/>
    <w:rsid w:val="00E14C93"/>
    <w:rsid w:val="00E14F22"/>
    <w:rsid w:val="00E153FE"/>
    <w:rsid w:val="00E15AB8"/>
    <w:rsid w:val="00E15BA5"/>
    <w:rsid w:val="00E15D54"/>
    <w:rsid w:val="00E16CA7"/>
    <w:rsid w:val="00E16FDA"/>
    <w:rsid w:val="00E17168"/>
    <w:rsid w:val="00E17C1F"/>
    <w:rsid w:val="00E17FA2"/>
    <w:rsid w:val="00E200ED"/>
    <w:rsid w:val="00E20B06"/>
    <w:rsid w:val="00E2132E"/>
    <w:rsid w:val="00E21FEB"/>
    <w:rsid w:val="00E22330"/>
    <w:rsid w:val="00E225BB"/>
    <w:rsid w:val="00E233AE"/>
    <w:rsid w:val="00E239F7"/>
    <w:rsid w:val="00E23A35"/>
    <w:rsid w:val="00E24345"/>
    <w:rsid w:val="00E2439D"/>
    <w:rsid w:val="00E27300"/>
    <w:rsid w:val="00E273CE"/>
    <w:rsid w:val="00E30B5A"/>
    <w:rsid w:val="00E30D8B"/>
    <w:rsid w:val="00E3123D"/>
    <w:rsid w:val="00E3135D"/>
    <w:rsid w:val="00E31461"/>
    <w:rsid w:val="00E31D43"/>
    <w:rsid w:val="00E32608"/>
    <w:rsid w:val="00E3291D"/>
    <w:rsid w:val="00E32AE0"/>
    <w:rsid w:val="00E32BBF"/>
    <w:rsid w:val="00E32D66"/>
    <w:rsid w:val="00E32E0A"/>
    <w:rsid w:val="00E3317F"/>
    <w:rsid w:val="00E3384E"/>
    <w:rsid w:val="00E34188"/>
    <w:rsid w:val="00E34B6E"/>
    <w:rsid w:val="00E353AE"/>
    <w:rsid w:val="00E35559"/>
    <w:rsid w:val="00E3555A"/>
    <w:rsid w:val="00E370AA"/>
    <w:rsid w:val="00E3723A"/>
    <w:rsid w:val="00E37860"/>
    <w:rsid w:val="00E37F0D"/>
    <w:rsid w:val="00E410B4"/>
    <w:rsid w:val="00E42D29"/>
    <w:rsid w:val="00E42EBA"/>
    <w:rsid w:val="00E4303A"/>
    <w:rsid w:val="00E431E7"/>
    <w:rsid w:val="00E43397"/>
    <w:rsid w:val="00E436D5"/>
    <w:rsid w:val="00E43E50"/>
    <w:rsid w:val="00E44384"/>
    <w:rsid w:val="00E446F1"/>
    <w:rsid w:val="00E44B1F"/>
    <w:rsid w:val="00E44D5F"/>
    <w:rsid w:val="00E46886"/>
    <w:rsid w:val="00E47A14"/>
    <w:rsid w:val="00E47AEF"/>
    <w:rsid w:val="00E512FF"/>
    <w:rsid w:val="00E51AC1"/>
    <w:rsid w:val="00E51E04"/>
    <w:rsid w:val="00E51F22"/>
    <w:rsid w:val="00E53486"/>
    <w:rsid w:val="00E536B1"/>
    <w:rsid w:val="00E53B75"/>
    <w:rsid w:val="00E53DB0"/>
    <w:rsid w:val="00E5429E"/>
    <w:rsid w:val="00E54E3B"/>
    <w:rsid w:val="00E572ED"/>
    <w:rsid w:val="00E57565"/>
    <w:rsid w:val="00E605AA"/>
    <w:rsid w:val="00E60716"/>
    <w:rsid w:val="00E61363"/>
    <w:rsid w:val="00E628F1"/>
    <w:rsid w:val="00E63838"/>
    <w:rsid w:val="00E63CFE"/>
    <w:rsid w:val="00E64054"/>
    <w:rsid w:val="00E64101"/>
    <w:rsid w:val="00E64302"/>
    <w:rsid w:val="00E64434"/>
    <w:rsid w:val="00E644C2"/>
    <w:rsid w:val="00E64DAF"/>
    <w:rsid w:val="00E64E03"/>
    <w:rsid w:val="00E6568C"/>
    <w:rsid w:val="00E6678F"/>
    <w:rsid w:val="00E67AD9"/>
    <w:rsid w:val="00E67C51"/>
    <w:rsid w:val="00E67E76"/>
    <w:rsid w:val="00E728BB"/>
    <w:rsid w:val="00E72ACB"/>
    <w:rsid w:val="00E72BD2"/>
    <w:rsid w:val="00E72EFC"/>
    <w:rsid w:val="00E73187"/>
    <w:rsid w:val="00E758EC"/>
    <w:rsid w:val="00E75A6F"/>
    <w:rsid w:val="00E803E3"/>
    <w:rsid w:val="00E8043B"/>
    <w:rsid w:val="00E815CC"/>
    <w:rsid w:val="00E8234C"/>
    <w:rsid w:val="00E829E7"/>
    <w:rsid w:val="00E8336A"/>
    <w:rsid w:val="00E83AA9"/>
    <w:rsid w:val="00E84921"/>
    <w:rsid w:val="00E84931"/>
    <w:rsid w:val="00E8493F"/>
    <w:rsid w:val="00E85928"/>
    <w:rsid w:val="00E8597F"/>
    <w:rsid w:val="00E85E79"/>
    <w:rsid w:val="00E86607"/>
    <w:rsid w:val="00E87429"/>
    <w:rsid w:val="00E87822"/>
    <w:rsid w:val="00E878C9"/>
    <w:rsid w:val="00E87B72"/>
    <w:rsid w:val="00E90395"/>
    <w:rsid w:val="00E9071E"/>
    <w:rsid w:val="00E90769"/>
    <w:rsid w:val="00E90E49"/>
    <w:rsid w:val="00E90E50"/>
    <w:rsid w:val="00E913B6"/>
    <w:rsid w:val="00E917F9"/>
    <w:rsid w:val="00E91AF4"/>
    <w:rsid w:val="00E921E1"/>
    <w:rsid w:val="00E9224F"/>
    <w:rsid w:val="00E927C5"/>
    <w:rsid w:val="00E9291C"/>
    <w:rsid w:val="00E92A78"/>
    <w:rsid w:val="00E92C50"/>
    <w:rsid w:val="00E9320D"/>
    <w:rsid w:val="00E93B01"/>
    <w:rsid w:val="00E93FFE"/>
    <w:rsid w:val="00E94F8A"/>
    <w:rsid w:val="00E96B56"/>
    <w:rsid w:val="00E9725A"/>
    <w:rsid w:val="00E973DB"/>
    <w:rsid w:val="00E97A53"/>
    <w:rsid w:val="00EA07AD"/>
    <w:rsid w:val="00EA0A9F"/>
    <w:rsid w:val="00EA1F89"/>
    <w:rsid w:val="00EA24ED"/>
    <w:rsid w:val="00EA2663"/>
    <w:rsid w:val="00EA27C6"/>
    <w:rsid w:val="00EA3095"/>
    <w:rsid w:val="00EA4791"/>
    <w:rsid w:val="00EA4A50"/>
    <w:rsid w:val="00EA5D55"/>
    <w:rsid w:val="00EA639A"/>
    <w:rsid w:val="00EA66A8"/>
    <w:rsid w:val="00EA6BEC"/>
    <w:rsid w:val="00EA76EF"/>
    <w:rsid w:val="00EA7A41"/>
    <w:rsid w:val="00EB077B"/>
    <w:rsid w:val="00EB0859"/>
    <w:rsid w:val="00EB1A03"/>
    <w:rsid w:val="00EB4277"/>
    <w:rsid w:val="00EB44A9"/>
    <w:rsid w:val="00EB4D5F"/>
    <w:rsid w:val="00EB4EA2"/>
    <w:rsid w:val="00EB5225"/>
    <w:rsid w:val="00EB55E0"/>
    <w:rsid w:val="00EB5CE7"/>
    <w:rsid w:val="00EB61E3"/>
    <w:rsid w:val="00EB6EEE"/>
    <w:rsid w:val="00EB6F8E"/>
    <w:rsid w:val="00EB7261"/>
    <w:rsid w:val="00EB7836"/>
    <w:rsid w:val="00EC033F"/>
    <w:rsid w:val="00EC0EA6"/>
    <w:rsid w:val="00EC1000"/>
    <w:rsid w:val="00EC24D5"/>
    <w:rsid w:val="00EC2503"/>
    <w:rsid w:val="00EC27C6"/>
    <w:rsid w:val="00EC34E7"/>
    <w:rsid w:val="00EC400F"/>
    <w:rsid w:val="00EC4016"/>
    <w:rsid w:val="00EC4207"/>
    <w:rsid w:val="00EC457C"/>
    <w:rsid w:val="00EC5653"/>
    <w:rsid w:val="00EC6A56"/>
    <w:rsid w:val="00EC71CE"/>
    <w:rsid w:val="00EC7C2A"/>
    <w:rsid w:val="00ED00C8"/>
    <w:rsid w:val="00ED0C02"/>
    <w:rsid w:val="00ED1006"/>
    <w:rsid w:val="00ED2BC8"/>
    <w:rsid w:val="00ED3877"/>
    <w:rsid w:val="00ED38F8"/>
    <w:rsid w:val="00ED3AFF"/>
    <w:rsid w:val="00ED3C84"/>
    <w:rsid w:val="00ED4228"/>
    <w:rsid w:val="00ED61B9"/>
    <w:rsid w:val="00ED67A5"/>
    <w:rsid w:val="00ED7400"/>
    <w:rsid w:val="00EE04B8"/>
    <w:rsid w:val="00EE0EBF"/>
    <w:rsid w:val="00EE1025"/>
    <w:rsid w:val="00EE1241"/>
    <w:rsid w:val="00EE1DEA"/>
    <w:rsid w:val="00EE21D8"/>
    <w:rsid w:val="00EE2EDA"/>
    <w:rsid w:val="00EE39B6"/>
    <w:rsid w:val="00EE39D1"/>
    <w:rsid w:val="00EE425E"/>
    <w:rsid w:val="00EE47BE"/>
    <w:rsid w:val="00EE4A4A"/>
    <w:rsid w:val="00EE6B43"/>
    <w:rsid w:val="00EE7F09"/>
    <w:rsid w:val="00EF0467"/>
    <w:rsid w:val="00EF0C80"/>
    <w:rsid w:val="00EF126B"/>
    <w:rsid w:val="00EF18FE"/>
    <w:rsid w:val="00EF24FC"/>
    <w:rsid w:val="00EF2FFD"/>
    <w:rsid w:val="00EF324A"/>
    <w:rsid w:val="00EF3EF0"/>
    <w:rsid w:val="00EF512A"/>
    <w:rsid w:val="00EF5787"/>
    <w:rsid w:val="00EF592C"/>
    <w:rsid w:val="00EF5CAA"/>
    <w:rsid w:val="00EF5D45"/>
    <w:rsid w:val="00EF60D0"/>
    <w:rsid w:val="00EF68D8"/>
    <w:rsid w:val="00EF753B"/>
    <w:rsid w:val="00EF7C39"/>
    <w:rsid w:val="00EF7F34"/>
    <w:rsid w:val="00F0016E"/>
    <w:rsid w:val="00F01283"/>
    <w:rsid w:val="00F03234"/>
    <w:rsid w:val="00F03E42"/>
    <w:rsid w:val="00F04A06"/>
    <w:rsid w:val="00F05143"/>
    <w:rsid w:val="00F0528D"/>
    <w:rsid w:val="00F06297"/>
    <w:rsid w:val="00F06C67"/>
    <w:rsid w:val="00F06DFD"/>
    <w:rsid w:val="00F071D1"/>
    <w:rsid w:val="00F07533"/>
    <w:rsid w:val="00F10629"/>
    <w:rsid w:val="00F1143F"/>
    <w:rsid w:val="00F12712"/>
    <w:rsid w:val="00F13D84"/>
    <w:rsid w:val="00F15FA5"/>
    <w:rsid w:val="00F16370"/>
    <w:rsid w:val="00F17001"/>
    <w:rsid w:val="00F1757B"/>
    <w:rsid w:val="00F178E3"/>
    <w:rsid w:val="00F17996"/>
    <w:rsid w:val="00F208FC"/>
    <w:rsid w:val="00F209B7"/>
    <w:rsid w:val="00F21115"/>
    <w:rsid w:val="00F219DC"/>
    <w:rsid w:val="00F21BC1"/>
    <w:rsid w:val="00F21EA7"/>
    <w:rsid w:val="00F22684"/>
    <w:rsid w:val="00F23142"/>
    <w:rsid w:val="00F2376F"/>
    <w:rsid w:val="00F23BF1"/>
    <w:rsid w:val="00F243D8"/>
    <w:rsid w:val="00F248F4"/>
    <w:rsid w:val="00F25F7C"/>
    <w:rsid w:val="00F26660"/>
    <w:rsid w:val="00F2684C"/>
    <w:rsid w:val="00F2770B"/>
    <w:rsid w:val="00F27FA4"/>
    <w:rsid w:val="00F30828"/>
    <w:rsid w:val="00F309EB"/>
    <w:rsid w:val="00F30D5F"/>
    <w:rsid w:val="00F313D6"/>
    <w:rsid w:val="00F3237F"/>
    <w:rsid w:val="00F33ED4"/>
    <w:rsid w:val="00F35648"/>
    <w:rsid w:val="00F35BC0"/>
    <w:rsid w:val="00F36546"/>
    <w:rsid w:val="00F37258"/>
    <w:rsid w:val="00F3781A"/>
    <w:rsid w:val="00F40519"/>
    <w:rsid w:val="00F40F0C"/>
    <w:rsid w:val="00F412A0"/>
    <w:rsid w:val="00F41DE3"/>
    <w:rsid w:val="00F42563"/>
    <w:rsid w:val="00F4275F"/>
    <w:rsid w:val="00F42980"/>
    <w:rsid w:val="00F44A7E"/>
    <w:rsid w:val="00F44B85"/>
    <w:rsid w:val="00F44BFA"/>
    <w:rsid w:val="00F45201"/>
    <w:rsid w:val="00F46576"/>
    <w:rsid w:val="00F473B6"/>
    <w:rsid w:val="00F4766C"/>
    <w:rsid w:val="00F47BDE"/>
    <w:rsid w:val="00F47F54"/>
    <w:rsid w:val="00F503DB"/>
    <w:rsid w:val="00F5060E"/>
    <w:rsid w:val="00F507D1"/>
    <w:rsid w:val="00F50BCA"/>
    <w:rsid w:val="00F516EA"/>
    <w:rsid w:val="00F519CE"/>
    <w:rsid w:val="00F51ADA"/>
    <w:rsid w:val="00F52357"/>
    <w:rsid w:val="00F52B67"/>
    <w:rsid w:val="00F53CA2"/>
    <w:rsid w:val="00F53EE8"/>
    <w:rsid w:val="00F557AB"/>
    <w:rsid w:val="00F56DCC"/>
    <w:rsid w:val="00F60203"/>
    <w:rsid w:val="00F602C7"/>
    <w:rsid w:val="00F607C5"/>
    <w:rsid w:val="00F60DEA"/>
    <w:rsid w:val="00F61D56"/>
    <w:rsid w:val="00F6302A"/>
    <w:rsid w:val="00F63950"/>
    <w:rsid w:val="00F63C6F"/>
    <w:rsid w:val="00F640D2"/>
    <w:rsid w:val="00F64C2B"/>
    <w:rsid w:val="00F651BE"/>
    <w:rsid w:val="00F66086"/>
    <w:rsid w:val="00F66161"/>
    <w:rsid w:val="00F67135"/>
    <w:rsid w:val="00F672AB"/>
    <w:rsid w:val="00F67DBF"/>
    <w:rsid w:val="00F67F53"/>
    <w:rsid w:val="00F67FE2"/>
    <w:rsid w:val="00F703BE"/>
    <w:rsid w:val="00F70D6A"/>
    <w:rsid w:val="00F71528"/>
    <w:rsid w:val="00F71D83"/>
    <w:rsid w:val="00F71F69"/>
    <w:rsid w:val="00F72851"/>
    <w:rsid w:val="00F72B72"/>
    <w:rsid w:val="00F72C52"/>
    <w:rsid w:val="00F72DB8"/>
    <w:rsid w:val="00F7319E"/>
    <w:rsid w:val="00F746B5"/>
    <w:rsid w:val="00F74BB9"/>
    <w:rsid w:val="00F75582"/>
    <w:rsid w:val="00F75CC4"/>
    <w:rsid w:val="00F7658B"/>
    <w:rsid w:val="00F76D8F"/>
    <w:rsid w:val="00F76EFA"/>
    <w:rsid w:val="00F804BE"/>
    <w:rsid w:val="00F80B1E"/>
    <w:rsid w:val="00F817CE"/>
    <w:rsid w:val="00F822D6"/>
    <w:rsid w:val="00F83192"/>
    <w:rsid w:val="00F83C6B"/>
    <w:rsid w:val="00F843D5"/>
    <w:rsid w:val="00F8456C"/>
    <w:rsid w:val="00F859D8"/>
    <w:rsid w:val="00F85D38"/>
    <w:rsid w:val="00F85F53"/>
    <w:rsid w:val="00F866F8"/>
    <w:rsid w:val="00F868F5"/>
    <w:rsid w:val="00F86A08"/>
    <w:rsid w:val="00F86ACF"/>
    <w:rsid w:val="00F870D8"/>
    <w:rsid w:val="00F9056A"/>
    <w:rsid w:val="00F90F8D"/>
    <w:rsid w:val="00F926C6"/>
    <w:rsid w:val="00F92782"/>
    <w:rsid w:val="00F9382C"/>
    <w:rsid w:val="00F938F1"/>
    <w:rsid w:val="00F93AA9"/>
    <w:rsid w:val="00F94604"/>
    <w:rsid w:val="00F954FB"/>
    <w:rsid w:val="00F95861"/>
    <w:rsid w:val="00F96985"/>
    <w:rsid w:val="00F969B0"/>
    <w:rsid w:val="00F97838"/>
    <w:rsid w:val="00FA0027"/>
    <w:rsid w:val="00FA005C"/>
    <w:rsid w:val="00FA02E6"/>
    <w:rsid w:val="00FA0A9D"/>
    <w:rsid w:val="00FA0C6A"/>
    <w:rsid w:val="00FA0EAC"/>
    <w:rsid w:val="00FA14B7"/>
    <w:rsid w:val="00FA1A19"/>
    <w:rsid w:val="00FA1B75"/>
    <w:rsid w:val="00FA1B82"/>
    <w:rsid w:val="00FA2348"/>
    <w:rsid w:val="00FA23C1"/>
    <w:rsid w:val="00FA2BB3"/>
    <w:rsid w:val="00FA3080"/>
    <w:rsid w:val="00FA5A56"/>
    <w:rsid w:val="00FA5EAE"/>
    <w:rsid w:val="00FA73A9"/>
    <w:rsid w:val="00FB026A"/>
    <w:rsid w:val="00FB0B5A"/>
    <w:rsid w:val="00FB0EC6"/>
    <w:rsid w:val="00FB16E8"/>
    <w:rsid w:val="00FB21D6"/>
    <w:rsid w:val="00FB32B1"/>
    <w:rsid w:val="00FB4492"/>
    <w:rsid w:val="00FB4512"/>
    <w:rsid w:val="00FB4C80"/>
    <w:rsid w:val="00FB5BD6"/>
    <w:rsid w:val="00FB5CBE"/>
    <w:rsid w:val="00FB671D"/>
    <w:rsid w:val="00FB6A6A"/>
    <w:rsid w:val="00FB74F2"/>
    <w:rsid w:val="00FB76E6"/>
    <w:rsid w:val="00FB78D9"/>
    <w:rsid w:val="00FB791E"/>
    <w:rsid w:val="00FB7CBD"/>
    <w:rsid w:val="00FC1780"/>
    <w:rsid w:val="00FC1BF0"/>
    <w:rsid w:val="00FC206D"/>
    <w:rsid w:val="00FC27CC"/>
    <w:rsid w:val="00FC2A7D"/>
    <w:rsid w:val="00FC7429"/>
    <w:rsid w:val="00FC7598"/>
    <w:rsid w:val="00FC7C8F"/>
    <w:rsid w:val="00FD062D"/>
    <w:rsid w:val="00FD07F6"/>
    <w:rsid w:val="00FD1EC8"/>
    <w:rsid w:val="00FD20F3"/>
    <w:rsid w:val="00FD2305"/>
    <w:rsid w:val="00FD3D13"/>
    <w:rsid w:val="00FD47ED"/>
    <w:rsid w:val="00FD4888"/>
    <w:rsid w:val="00FD4E26"/>
    <w:rsid w:val="00FD4F1F"/>
    <w:rsid w:val="00FD54BE"/>
    <w:rsid w:val="00FD54D4"/>
    <w:rsid w:val="00FD5E31"/>
    <w:rsid w:val="00FD6338"/>
    <w:rsid w:val="00FD69F0"/>
    <w:rsid w:val="00FD6C50"/>
    <w:rsid w:val="00FD74DB"/>
    <w:rsid w:val="00FD7660"/>
    <w:rsid w:val="00FE0655"/>
    <w:rsid w:val="00FE113C"/>
    <w:rsid w:val="00FE14AB"/>
    <w:rsid w:val="00FE17C3"/>
    <w:rsid w:val="00FE2365"/>
    <w:rsid w:val="00FE2B77"/>
    <w:rsid w:val="00FE37D7"/>
    <w:rsid w:val="00FE44B9"/>
    <w:rsid w:val="00FE450C"/>
    <w:rsid w:val="00FE4C7B"/>
    <w:rsid w:val="00FE51D6"/>
    <w:rsid w:val="00FE69E2"/>
    <w:rsid w:val="00FE7336"/>
    <w:rsid w:val="00FE753F"/>
    <w:rsid w:val="00FE787C"/>
    <w:rsid w:val="00FF09B0"/>
    <w:rsid w:val="00FF12E9"/>
    <w:rsid w:val="00FF1875"/>
    <w:rsid w:val="00FF1D1B"/>
    <w:rsid w:val="00FF3478"/>
    <w:rsid w:val="00FF3D0C"/>
    <w:rsid w:val="00FF45A5"/>
    <w:rsid w:val="00FF53D1"/>
    <w:rsid w:val="00FF5C91"/>
    <w:rsid w:val="00FF6416"/>
    <w:rsid w:val="00FF64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516C50"/>
    <w:pPr>
      <w:numPr>
        <w:ilvl w:val="1"/>
      </w:numPr>
      <w:pBdr>
        <w:top w:val="none" w:sz="0" w:space="0" w:color="auto"/>
      </w:pBdr>
      <w:spacing w:before="180"/>
      <w:ind w:left="578" w:hanging="578"/>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633BA1"/>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qFormat/>
    <w:rsid w:val="008D00A5"/>
    <w:rPr>
      <w:i/>
      <w:color w:val="0000FF"/>
    </w:rPr>
  </w:style>
  <w:style w:type="character" w:customStyle="1" w:styleId="Heading2Char">
    <w:name w:val="Heading 2 Char"/>
    <w:link w:val="Heading2"/>
    <w:rsid w:val="00516C50"/>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Lettre d'introduction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apple-converted-space">
    <w:name w:val="apple-converted-space"/>
    <w:qFormat/>
    <w:rsid w:val="002E52F3"/>
  </w:style>
  <w:style w:type="paragraph" w:styleId="Revision">
    <w:name w:val="Revision"/>
    <w:hidden/>
    <w:uiPriority w:val="99"/>
    <w:semiHidden/>
    <w:rsid w:val="0065211A"/>
    <w:rPr>
      <w:rFonts w:ascii="Arial" w:eastAsiaTheme="minorHAnsi" w:hAnsi="Arial" w:cstheme="minorBidi"/>
      <w:szCs w:val="22"/>
      <w:lang w:val="en-US" w:eastAsia="en-US"/>
    </w:rPr>
  </w:style>
  <w:style w:type="paragraph" w:customStyle="1" w:styleId="xmsonormal">
    <w:name w:val="xmsonormal"/>
    <w:basedOn w:val="Normal"/>
    <w:uiPriority w:val="99"/>
    <w:rsid w:val="00F557AB"/>
    <w:pPr>
      <w:spacing w:before="100" w:beforeAutospacing="1" w:after="100" w:afterAutospacing="1" w:line="240" w:lineRule="auto"/>
    </w:pPr>
    <w:rPr>
      <w:rFonts w:ascii="Calibri" w:hAnsi="Calibri" w:cs="Calibri"/>
      <w:sz w:val="22"/>
      <w:lang w:val="sv-SE" w:eastAsia="sv-SE"/>
    </w:rPr>
  </w:style>
  <w:style w:type="table" w:styleId="GridTable5Dark-Accent1">
    <w:name w:val="Grid Table 5 Dark Accent 1"/>
    <w:basedOn w:val="TableNormal"/>
    <w:uiPriority w:val="50"/>
    <w:rsid w:val="00FD6C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UnresolvedMention1">
    <w:name w:val="Unresolved Mention1"/>
    <w:basedOn w:val="DefaultParagraphFont"/>
    <w:uiPriority w:val="99"/>
    <w:unhideWhenUsed/>
    <w:rsid w:val="003F071B"/>
    <w:rPr>
      <w:color w:val="605E5C"/>
      <w:shd w:val="clear" w:color="auto" w:fill="E1DFDD"/>
    </w:rPr>
  </w:style>
  <w:style w:type="character" w:customStyle="1" w:styleId="Mention1">
    <w:name w:val="Mention1"/>
    <w:basedOn w:val="DefaultParagraphFont"/>
    <w:uiPriority w:val="99"/>
    <w:unhideWhenUsed/>
    <w:rsid w:val="003F071B"/>
    <w:rPr>
      <w:color w:val="2B579A"/>
      <w:shd w:val="clear" w:color="auto" w:fill="E1DFDD"/>
    </w:rPr>
  </w:style>
  <w:style w:type="character" w:customStyle="1" w:styleId="Char">
    <w:name w:val="풍선 도움말 텍스트 Char"/>
    <w:basedOn w:val="DefaultParagraphFont"/>
    <w:uiPriority w:val="34"/>
    <w:qFormat/>
    <w:rsid w:val="009D2B61"/>
    <w:rPr>
      <w:rFonts w:eastAsiaTheme="minorEastAsia"/>
      <w:color w:val="595959" w:themeColor="text1" w:themeTint="A6"/>
      <w:spacing w:val="15"/>
      <w:lang w:val="en-GB"/>
    </w:rPr>
  </w:style>
  <w:style w:type="character" w:customStyle="1" w:styleId="1">
    <w:name w:val="书籍标题1"/>
    <w:basedOn w:val="DefaultParagraphFont"/>
    <w:uiPriority w:val="33"/>
    <w:qFormat/>
    <w:rsid w:val="009D2B61"/>
    <w:rPr>
      <w:b/>
      <w:bCs/>
      <w:i/>
      <w:iCs/>
      <w:spacing w:val="5"/>
    </w:rPr>
  </w:style>
  <w:style w:type="paragraph" w:customStyle="1" w:styleId="TdocHeader2">
    <w:name w:val="Tdoc_Header_2"/>
    <w:basedOn w:val="Normal"/>
    <w:uiPriority w:val="99"/>
    <w:rsid w:val="003E6979"/>
    <w:pPr>
      <w:widowControl w:val="0"/>
      <w:tabs>
        <w:tab w:val="left" w:pos="1701"/>
        <w:tab w:val="right" w:pos="9072"/>
        <w:tab w:val="right" w:pos="10206"/>
      </w:tabs>
      <w:spacing w:after="0" w:line="240" w:lineRule="auto"/>
      <w:jc w:val="both"/>
    </w:pPr>
    <w:rPr>
      <w:rFonts w:eastAsia="Times New Roman" w:cs="Times New Roman"/>
      <w:b/>
      <w:sz w:val="18"/>
      <w:szCs w:val="20"/>
    </w:rPr>
  </w:style>
  <w:style w:type="numbering" w:customStyle="1" w:styleId="CurrentList1">
    <w:name w:val="Current List1"/>
    <w:uiPriority w:val="99"/>
    <w:rsid w:val="00CB692C"/>
    <w:pPr>
      <w:numPr>
        <w:numId w:val="20"/>
      </w:numPr>
    </w:pPr>
  </w:style>
  <w:style w:type="numbering" w:customStyle="1" w:styleId="CurrentList2">
    <w:name w:val="Current List2"/>
    <w:uiPriority w:val="99"/>
    <w:rsid w:val="00CB692C"/>
    <w:pPr>
      <w:numPr>
        <w:numId w:val="21"/>
      </w:numPr>
    </w:pPr>
  </w:style>
  <w:style w:type="numbering" w:customStyle="1" w:styleId="CurrentList3">
    <w:name w:val="Current List3"/>
    <w:uiPriority w:val="99"/>
    <w:rsid w:val="00CB692C"/>
    <w:pPr>
      <w:numPr>
        <w:numId w:val="22"/>
      </w:numPr>
    </w:pPr>
  </w:style>
  <w:style w:type="numbering" w:customStyle="1" w:styleId="CurrentList4">
    <w:name w:val="Current List4"/>
    <w:uiPriority w:val="99"/>
    <w:rsid w:val="007B7943"/>
    <w:pPr>
      <w:numPr>
        <w:numId w:val="28"/>
      </w:numPr>
    </w:pPr>
  </w:style>
  <w:style w:type="numbering" w:customStyle="1" w:styleId="CurrentList5">
    <w:name w:val="Current List5"/>
    <w:uiPriority w:val="99"/>
    <w:rsid w:val="007B7943"/>
    <w:pPr>
      <w:numPr>
        <w:numId w:val="30"/>
      </w:numPr>
    </w:pPr>
  </w:style>
  <w:style w:type="numbering" w:customStyle="1" w:styleId="CurrentList6">
    <w:name w:val="Current List6"/>
    <w:uiPriority w:val="99"/>
    <w:rsid w:val="00F248F4"/>
    <w:pPr>
      <w:numPr>
        <w:numId w:val="31"/>
      </w:numPr>
    </w:pPr>
  </w:style>
  <w:style w:type="table" w:customStyle="1" w:styleId="TableGrid1">
    <w:name w:val="Table Grid1"/>
    <w:basedOn w:val="TableNormal"/>
    <w:next w:val="TableGrid"/>
    <w:qFormat/>
    <w:rsid w:val="00972D4E"/>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D469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236">
      <w:bodyDiv w:val="1"/>
      <w:marLeft w:val="0"/>
      <w:marRight w:val="0"/>
      <w:marTop w:val="0"/>
      <w:marBottom w:val="0"/>
      <w:divBdr>
        <w:top w:val="none" w:sz="0" w:space="0" w:color="auto"/>
        <w:left w:val="none" w:sz="0" w:space="0" w:color="auto"/>
        <w:bottom w:val="none" w:sz="0" w:space="0" w:color="auto"/>
        <w:right w:val="none" w:sz="0" w:space="0" w:color="auto"/>
      </w:divBdr>
    </w:div>
    <w:div w:id="107703127">
      <w:bodyDiv w:val="1"/>
      <w:marLeft w:val="0"/>
      <w:marRight w:val="0"/>
      <w:marTop w:val="0"/>
      <w:marBottom w:val="0"/>
      <w:divBdr>
        <w:top w:val="none" w:sz="0" w:space="0" w:color="auto"/>
        <w:left w:val="none" w:sz="0" w:space="0" w:color="auto"/>
        <w:bottom w:val="none" w:sz="0" w:space="0" w:color="auto"/>
        <w:right w:val="none" w:sz="0" w:space="0" w:color="auto"/>
      </w:divBdr>
    </w:div>
    <w:div w:id="113452649">
      <w:bodyDiv w:val="1"/>
      <w:marLeft w:val="0"/>
      <w:marRight w:val="0"/>
      <w:marTop w:val="0"/>
      <w:marBottom w:val="0"/>
      <w:divBdr>
        <w:top w:val="none" w:sz="0" w:space="0" w:color="auto"/>
        <w:left w:val="none" w:sz="0" w:space="0" w:color="auto"/>
        <w:bottom w:val="none" w:sz="0" w:space="0" w:color="auto"/>
        <w:right w:val="none" w:sz="0" w:space="0" w:color="auto"/>
      </w:divBdr>
    </w:div>
    <w:div w:id="134840167">
      <w:bodyDiv w:val="1"/>
      <w:marLeft w:val="0"/>
      <w:marRight w:val="0"/>
      <w:marTop w:val="0"/>
      <w:marBottom w:val="0"/>
      <w:divBdr>
        <w:top w:val="none" w:sz="0" w:space="0" w:color="auto"/>
        <w:left w:val="none" w:sz="0" w:space="0" w:color="auto"/>
        <w:bottom w:val="none" w:sz="0" w:space="0" w:color="auto"/>
        <w:right w:val="none" w:sz="0" w:space="0" w:color="auto"/>
      </w:divBdr>
    </w:div>
    <w:div w:id="328289253">
      <w:bodyDiv w:val="1"/>
      <w:marLeft w:val="0"/>
      <w:marRight w:val="0"/>
      <w:marTop w:val="0"/>
      <w:marBottom w:val="0"/>
      <w:divBdr>
        <w:top w:val="none" w:sz="0" w:space="0" w:color="auto"/>
        <w:left w:val="none" w:sz="0" w:space="0" w:color="auto"/>
        <w:bottom w:val="none" w:sz="0" w:space="0" w:color="auto"/>
        <w:right w:val="none" w:sz="0" w:space="0" w:color="auto"/>
      </w:divBdr>
    </w:div>
    <w:div w:id="346518795">
      <w:bodyDiv w:val="1"/>
      <w:marLeft w:val="0"/>
      <w:marRight w:val="0"/>
      <w:marTop w:val="0"/>
      <w:marBottom w:val="0"/>
      <w:divBdr>
        <w:top w:val="none" w:sz="0" w:space="0" w:color="auto"/>
        <w:left w:val="none" w:sz="0" w:space="0" w:color="auto"/>
        <w:bottom w:val="none" w:sz="0" w:space="0" w:color="auto"/>
        <w:right w:val="none" w:sz="0" w:space="0" w:color="auto"/>
      </w:divBdr>
    </w:div>
    <w:div w:id="364211151">
      <w:bodyDiv w:val="1"/>
      <w:marLeft w:val="0"/>
      <w:marRight w:val="0"/>
      <w:marTop w:val="0"/>
      <w:marBottom w:val="0"/>
      <w:divBdr>
        <w:top w:val="none" w:sz="0" w:space="0" w:color="auto"/>
        <w:left w:val="none" w:sz="0" w:space="0" w:color="auto"/>
        <w:bottom w:val="none" w:sz="0" w:space="0" w:color="auto"/>
        <w:right w:val="none" w:sz="0" w:space="0" w:color="auto"/>
      </w:divBdr>
    </w:div>
    <w:div w:id="417555216">
      <w:bodyDiv w:val="1"/>
      <w:marLeft w:val="0"/>
      <w:marRight w:val="0"/>
      <w:marTop w:val="0"/>
      <w:marBottom w:val="0"/>
      <w:divBdr>
        <w:top w:val="none" w:sz="0" w:space="0" w:color="auto"/>
        <w:left w:val="none" w:sz="0" w:space="0" w:color="auto"/>
        <w:bottom w:val="none" w:sz="0" w:space="0" w:color="auto"/>
        <w:right w:val="none" w:sz="0" w:space="0" w:color="auto"/>
      </w:divBdr>
    </w:div>
    <w:div w:id="482744154">
      <w:bodyDiv w:val="1"/>
      <w:marLeft w:val="0"/>
      <w:marRight w:val="0"/>
      <w:marTop w:val="0"/>
      <w:marBottom w:val="0"/>
      <w:divBdr>
        <w:top w:val="none" w:sz="0" w:space="0" w:color="auto"/>
        <w:left w:val="none" w:sz="0" w:space="0" w:color="auto"/>
        <w:bottom w:val="none" w:sz="0" w:space="0" w:color="auto"/>
        <w:right w:val="none" w:sz="0" w:space="0" w:color="auto"/>
      </w:divBdr>
    </w:div>
    <w:div w:id="497160307">
      <w:bodyDiv w:val="1"/>
      <w:marLeft w:val="0"/>
      <w:marRight w:val="0"/>
      <w:marTop w:val="0"/>
      <w:marBottom w:val="0"/>
      <w:divBdr>
        <w:top w:val="none" w:sz="0" w:space="0" w:color="auto"/>
        <w:left w:val="none" w:sz="0" w:space="0" w:color="auto"/>
        <w:bottom w:val="none" w:sz="0" w:space="0" w:color="auto"/>
        <w:right w:val="none" w:sz="0" w:space="0" w:color="auto"/>
      </w:divBdr>
      <w:divsChild>
        <w:div w:id="1683126358">
          <w:marLeft w:val="0"/>
          <w:marRight w:val="0"/>
          <w:marTop w:val="0"/>
          <w:marBottom w:val="0"/>
          <w:divBdr>
            <w:top w:val="none" w:sz="0" w:space="0" w:color="auto"/>
            <w:left w:val="none" w:sz="0" w:space="0" w:color="auto"/>
            <w:bottom w:val="none" w:sz="0" w:space="0" w:color="auto"/>
            <w:right w:val="none" w:sz="0" w:space="0" w:color="auto"/>
          </w:divBdr>
          <w:divsChild>
            <w:div w:id="544803963">
              <w:marLeft w:val="0"/>
              <w:marRight w:val="0"/>
              <w:marTop w:val="0"/>
              <w:marBottom w:val="0"/>
              <w:divBdr>
                <w:top w:val="none" w:sz="0" w:space="0" w:color="auto"/>
                <w:left w:val="none" w:sz="0" w:space="0" w:color="auto"/>
                <w:bottom w:val="none" w:sz="0" w:space="0" w:color="auto"/>
                <w:right w:val="none" w:sz="0" w:space="0" w:color="auto"/>
              </w:divBdr>
              <w:divsChild>
                <w:div w:id="1582643825">
                  <w:marLeft w:val="0"/>
                  <w:marRight w:val="0"/>
                  <w:marTop w:val="0"/>
                  <w:marBottom w:val="0"/>
                  <w:divBdr>
                    <w:top w:val="none" w:sz="0" w:space="0" w:color="auto"/>
                    <w:left w:val="none" w:sz="0" w:space="0" w:color="auto"/>
                    <w:bottom w:val="none" w:sz="0" w:space="0" w:color="auto"/>
                    <w:right w:val="none" w:sz="0" w:space="0" w:color="auto"/>
                  </w:divBdr>
                  <w:divsChild>
                    <w:div w:id="1931543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7130173">
      <w:bodyDiv w:val="1"/>
      <w:marLeft w:val="0"/>
      <w:marRight w:val="0"/>
      <w:marTop w:val="0"/>
      <w:marBottom w:val="0"/>
      <w:divBdr>
        <w:top w:val="none" w:sz="0" w:space="0" w:color="auto"/>
        <w:left w:val="none" w:sz="0" w:space="0" w:color="auto"/>
        <w:bottom w:val="none" w:sz="0" w:space="0" w:color="auto"/>
        <w:right w:val="none" w:sz="0" w:space="0" w:color="auto"/>
      </w:divBdr>
    </w:div>
    <w:div w:id="636647002">
      <w:bodyDiv w:val="1"/>
      <w:marLeft w:val="0"/>
      <w:marRight w:val="0"/>
      <w:marTop w:val="0"/>
      <w:marBottom w:val="0"/>
      <w:divBdr>
        <w:top w:val="none" w:sz="0" w:space="0" w:color="auto"/>
        <w:left w:val="none" w:sz="0" w:space="0" w:color="auto"/>
        <w:bottom w:val="none" w:sz="0" w:space="0" w:color="auto"/>
        <w:right w:val="none" w:sz="0" w:space="0" w:color="auto"/>
      </w:divBdr>
    </w:div>
    <w:div w:id="683021154">
      <w:bodyDiv w:val="1"/>
      <w:marLeft w:val="0"/>
      <w:marRight w:val="0"/>
      <w:marTop w:val="0"/>
      <w:marBottom w:val="0"/>
      <w:divBdr>
        <w:top w:val="none" w:sz="0" w:space="0" w:color="auto"/>
        <w:left w:val="none" w:sz="0" w:space="0" w:color="auto"/>
        <w:bottom w:val="none" w:sz="0" w:space="0" w:color="auto"/>
        <w:right w:val="none" w:sz="0" w:space="0" w:color="auto"/>
      </w:divBdr>
    </w:div>
    <w:div w:id="696196705">
      <w:bodyDiv w:val="1"/>
      <w:marLeft w:val="0"/>
      <w:marRight w:val="0"/>
      <w:marTop w:val="0"/>
      <w:marBottom w:val="0"/>
      <w:divBdr>
        <w:top w:val="none" w:sz="0" w:space="0" w:color="auto"/>
        <w:left w:val="none" w:sz="0" w:space="0" w:color="auto"/>
        <w:bottom w:val="none" w:sz="0" w:space="0" w:color="auto"/>
        <w:right w:val="none" w:sz="0" w:space="0" w:color="auto"/>
      </w:divBdr>
    </w:div>
    <w:div w:id="1005933483">
      <w:bodyDiv w:val="1"/>
      <w:marLeft w:val="0"/>
      <w:marRight w:val="0"/>
      <w:marTop w:val="0"/>
      <w:marBottom w:val="0"/>
      <w:divBdr>
        <w:top w:val="none" w:sz="0" w:space="0" w:color="auto"/>
        <w:left w:val="none" w:sz="0" w:space="0" w:color="auto"/>
        <w:bottom w:val="none" w:sz="0" w:space="0" w:color="auto"/>
        <w:right w:val="none" w:sz="0" w:space="0" w:color="auto"/>
      </w:divBdr>
    </w:div>
    <w:div w:id="1010909684">
      <w:bodyDiv w:val="1"/>
      <w:marLeft w:val="0"/>
      <w:marRight w:val="0"/>
      <w:marTop w:val="0"/>
      <w:marBottom w:val="0"/>
      <w:divBdr>
        <w:top w:val="none" w:sz="0" w:space="0" w:color="auto"/>
        <w:left w:val="none" w:sz="0" w:space="0" w:color="auto"/>
        <w:bottom w:val="none" w:sz="0" w:space="0" w:color="auto"/>
        <w:right w:val="none" w:sz="0" w:space="0" w:color="auto"/>
      </w:divBdr>
      <w:divsChild>
        <w:div w:id="1087732536">
          <w:marLeft w:val="0"/>
          <w:marRight w:val="0"/>
          <w:marTop w:val="0"/>
          <w:marBottom w:val="0"/>
          <w:divBdr>
            <w:top w:val="none" w:sz="0" w:space="0" w:color="auto"/>
            <w:left w:val="none" w:sz="0" w:space="0" w:color="auto"/>
            <w:bottom w:val="none" w:sz="0" w:space="0" w:color="auto"/>
            <w:right w:val="none" w:sz="0" w:space="0" w:color="auto"/>
          </w:divBdr>
          <w:divsChild>
            <w:div w:id="2138834115">
              <w:marLeft w:val="0"/>
              <w:marRight w:val="0"/>
              <w:marTop w:val="0"/>
              <w:marBottom w:val="0"/>
              <w:divBdr>
                <w:top w:val="none" w:sz="0" w:space="0" w:color="auto"/>
                <w:left w:val="none" w:sz="0" w:space="0" w:color="auto"/>
                <w:bottom w:val="none" w:sz="0" w:space="0" w:color="auto"/>
                <w:right w:val="none" w:sz="0" w:space="0" w:color="auto"/>
              </w:divBdr>
              <w:divsChild>
                <w:div w:id="949511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690595">
      <w:bodyDiv w:val="1"/>
      <w:marLeft w:val="0"/>
      <w:marRight w:val="0"/>
      <w:marTop w:val="0"/>
      <w:marBottom w:val="0"/>
      <w:divBdr>
        <w:top w:val="none" w:sz="0" w:space="0" w:color="auto"/>
        <w:left w:val="none" w:sz="0" w:space="0" w:color="auto"/>
        <w:bottom w:val="none" w:sz="0" w:space="0" w:color="auto"/>
        <w:right w:val="none" w:sz="0" w:space="0" w:color="auto"/>
      </w:divBdr>
    </w:div>
    <w:div w:id="1120419870">
      <w:bodyDiv w:val="1"/>
      <w:marLeft w:val="0"/>
      <w:marRight w:val="0"/>
      <w:marTop w:val="0"/>
      <w:marBottom w:val="0"/>
      <w:divBdr>
        <w:top w:val="none" w:sz="0" w:space="0" w:color="auto"/>
        <w:left w:val="none" w:sz="0" w:space="0" w:color="auto"/>
        <w:bottom w:val="none" w:sz="0" w:space="0" w:color="auto"/>
        <w:right w:val="none" w:sz="0" w:space="0" w:color="auto"/>
      </w:divBdr>
    </w:div>
    <w:div w:id="1134526310">
      <w:bodyDiv w:val="1"/>
      <w:marLeft w:val="0"/>
      <w:marRight w:val="0"/>
      <w:marTop w:val="0"/>
      <w:marBottom w:val="0"/>
      <w:divBdr>
        <w:top w:val="none" w:sz="0" w:space="0" w:color="auto"/>
        <w:left w:val="none" w:sz="0" w:space="0" w:color="auto"/>
        <w:bottom w:val="none" w:sz="0" w:space="0" w:color="auto"/>
        <w:right w:val="none" w:sz="0" w:space="0" w:color="auto"/>
      </w:divBdr>
    </w:div>
    <w:div w:id="1166093501">
      <w:bodyDiv w:val="1"/>
      <w:marLeft w:val="0"/>
      <w:marRight w:val="0"/>
      <w:marTop w:val="0"/>
      <w:marBottom w:val="0"/>
      <w:divBdr>
        <w:top w:val="none" w:sz="0" w:space="0" w:color="auto"/>
        <w:left w:val="none" w:sz="0" w:space="0" w:color="auto"/>
        <w:bottom w:val="none" w:sz="0" w:space="0" w:color="auto"/>
        <w:right w:val="none" w:sz="0" w:space="0" w:color="auto"/>
      </w:divBdr>
    </w:div>
    <w:div w:id="1189950016">
      <w:bodyDiv w:val="1"/>
      <w:marLeft w:val="0"/>
      <w:marRight w:val="0"/>
      <w:marTop w:val="0"/>
      <w:marBottom w:val="0"/>
      <w:divBdr>
        <w:top w:val="none" w:sz="0" w:space="0" w:color="auto"/>
        <w:left w:val="none" w:sz="0" w:space="0" w:color="auto"/>
        <w:bottom w:val="none" w:sz="0" w:space="0" w:color="auto"/>
        <w:right w:val="none" w:sz="0" w:space="0" w:color="auto"/>
      </w:divBdr>
    </w:div>
    <w:div w:id="1240096730">
      <w:bodyDiv w:val="1"/>
      <w:marLeft w:val="0"/>
      <w:marRight w:val="0"/>
      <w:marTop w:val="0"/>
      <w:marBottom w:val="0"/>
      <w:divBdr>
        <w:top w:val="none" w:sz="0" w:space="0" w:color="auto"/>
        <w:left w:val="none" w:sz="0" w:space="0" w:color="auto"/>
        <w:bottom w:val="none" w:sz="0" w:space="0" w:color="auto"/>
        <w:right w:val="none" w:sz="0" w:space="0" w:color="auto"/>
      </w:divBdr>
    </w:div>
    <w:div w:id="1303730752">
      <w:bodyDiv w:val="1"/>
      <w:marLeft w:val="0"/>
      <w:marRight w:val="0"/>
      <w:marTop w:val="0"/>
      <w:marBottom w:val="0"/>
      <w:divBdr>
        <w:top w:val="none" w:sz="0" w:space="0" w:color="auto"/>
        <w:left w:val="none" w:sz="0" w:space="0" w:color="auto"/>
        <w:bottom w:val="none" w:sz="0" w:space="0" w:color="auto"/>
        <w:right w:val="none" w:sz="0" w:space="0" w:color="auto"/>
      </w:divBdr>
      <w:divsChild>
        <w:div w:id="1632439125">
          <w:marLeft w:val="0"/>
          <w:marRight w:val="0"/>
          <w:marTop w:val="0"/>
          <w:marBottom w:val="0"/>
          <w:divBdr>
            <w:top w:val="none" w:sz="0" w:space="0" w:color="auto"/>
            <w:left w:val="none" w:sz="0" w:space="0" w:color="auto"/>
            <w:bottom w:val="none" w:sz="0" w:space="0" w:color="auto"/>
            <w:right w:val="none" w:sz="0" w:space="0" w:color="auto"/>
          </w:divBdr>
          <w:divsChild>
            <w:div w:id="941494279">
              <w:marLeft w:val="0"/>
              <w:marRight w:val="0"/>
              <w:marTop w:val="0"/>
              <w:marBottom w:val="0"/>
              <w:divBdr>
                <w:top w:val="none" w:sz="0" w:space="0" w:color="auto"/>
                <w:left w:val="none" w:sz="0" w:space="0" w:color="auto"/>
                <w:bottom w:val="none" w:sz="0" w:space="0" w:color="auto"/>
                <w:right w:val="none" w:sz="0" w:space="0" w:color="auto"/>
              </w:divBdr>
              <w:divsChild>
                <w:div w:id="1994529682">
                  <w:marLeft w:val="0"/>
                  <w:marRight w:val="0"/>
                  <w:marTop w:val="0"/>
                  <w:marBottom w:val="0"/>
                  <w:divBdr>
                    <w:top w:val="none" w:sz="0" w:space="0" w:color="auto"/>
                    <w:left w:val="none" w:sz="0" w:space="0" w:color="auto"/>
                    <w:bottom w:val="none" w:sz="0" w:space="0" w:color="auto"/>
                    <w:right w:val="none" w:sz="0" w:space="0" w:color="auto"/>
                  </w:divBdr>
                  <w:divsChild>
                    <w:div w:id="95566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779586">
      <w:bodyDiv w:val="1"/>
      <w:marLeft w:val="0"/>
      <w:marRight w:val="0"/>
      <w:marTop w:val="0"/>
      <w:marBottom w:val="0"/>
      <w:divBdr>
        <w:top w:val="none" w:sz="0" w:space="0" w:color="auto"/>
        <w:left w:val="none" w:sz="0" w:space="0" w:color="auto"/>
        <w:bottom w:val="none" w:sz="0" w:space="0" w:color="auto"/>
        <w:right w:val="none" w:sz="0" w:space="0" w:color="auto"/>
      </w:divBdr>
    </w:div>
    <w:div w:id="1381241944">
      <w:bodyDiv w:val="1"/>
      <w:marLeft w:val="0"/>
      <w:marRight w:val="0"/>
      <w:marTop w:val="0"/>
      <w:marBottom w:val="0"/>
      <w:divBdr>
        <w:top w:val="none" w:sz="0" w:space="0" w:color="auto"/>
        <w:left w:val="none" w:sz="0" w:space="0" w:color="auto"/>
        <w:bottom w:val="none" w:sz="0" w:space="0" w:color="auto"/>
        <w:right w:val="none" w:sz="0" w:space="0" w:color="auto"/>
      </w:divBdr>
      <w:divsChild>
        <w:div w:id="2061855600">
          <w:marLeft w:val="0"/>
          <w:marRight w:val="0"/>
          <w:marTop w:val="0"/>
          <w:marBottom w:val="0"/>
          <w:divBdr>
            <w:top w:val="none" w:sz="0" w:space="0" w:color="auto"/>
            <w:left w:val="none" w:sz="0" w:space="0" w:color="auto"/>
            <w:bottom w:val="none" w:sz="0" w:space="0" w:color="auto"/>
            <w:right w:val="none" w:sz="0" w:space="0" w:color="auto"/>
          </w:divBdr>
          <w:divsChild>
            <w:div w:id="1062413641">
              <w:marLeft w:val="0"/>
              <w:marRight w:val="0"/>
              <w:marTop w:val="0"/>
              <w:marBottom w:val="0"/>
              <w:divBdr>
                <w:top w:val="none" w:sz="0" w:space="0" w:color="auto"/>
                <w:left w:val="none" w:sz="0" w:space="0" w:color="auto"/>
                <w:bottom w:val="none" w:sz="0" w:space="0" w:color="auto"/>
                <w:right w:val="none" w:sz="0" w:space="0" w:color="auto"/>
              </w:divBdr>
              <w:divsChild>
                <w:div w:id="417748803">
                  <w:marLeft w:val="0"/>
                  <w:marRight w:val="0"/>
                  <w:marTop w:val="0"/>
                  <w:marBottom w:val="0"/>
                  <w:divBdr>
                    <w:top w:val="none" w:sz="0" w:space="0" w:color="auto"/>
                    <w:left w:val="none" w:sz="0" w:space="0" w:color="auto"/>
                    <w:bottom w:val="none" w:sz="0" w:space="0" w:color="auto"/>
                    <w:right w:val="none" w:sz="0" w:space="0" w:color="auto"/>
                  </w:divBdr>
                  <w:divsChild>
                    <w:div w:id="339621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8522712">
      <w:bodyDiv w:val="1"/>
      <w:marLeft w:val="0"/>
      <w:marRight w:val="0"/>
      <w:marTop w:val="0"/>
      <w:marBottom w:val="0"/>
      <w:divBdr>
        <w:top w:val="none" w:sz="0" w:space="0" w:color="auto"/>
        <w:left w:val="none" w:sz="0" w:space="0" w:color="auto"/>
        <w:bottom w:val="none" w:sz="0" w:space="0" w:color="auto"/>
        <w:right w:val="none" w:sz="0" w:space="0" w:color="auto"/>
      </w:divBdr>
    </w:div>
    <w:div w:id="1462110045">
      <w:bodyDiv w:val="1"/>
      <w:marLeft w:val="0"/>
      <w:marRight w:val="0"/>
      <w:marTop w:val="0"/>
      <w:marBottom w:val="0"/>
      <w:divBdr>
        <w:top w:val="none" w:sz="0" w:space="0" w:color="auto"/>
        <w:left w:val="none" w:sz="0" w:space="0" w:color="auto"/>
        <w:bottom w:val="none" w:sz="0" w:space="0" w:color="auto"/>
        <w:right w:val="none" w:sz="0" w:space="0" w:color="auto"/>
      </w:divBdr>
    </w:div>
    <w:div w:id="1665624113">
      <w:bodyDiv w:val="1"/>
      <w:marLeft w:val="0"/>
      <w:marRight w:val="0"/>
      <w:marTop w:val="0"/>
      <w:marBottom w:val="0"/>
      <w:divBdr>
        <w:top w:val="none" w:sz="0" w:space="0" w:color="auto"/>
        <w:left w:val="none" w:sz="0" w:space="0" w:color="auto"/>
        <w:bottom w:val="none" w:sz="0" w:space="0" w:color="auto"/>
        <w:right w:val="none" w:sz="0" w:space="0" w:color="auto"/>
      </w:divBdr>
    </w:div>
    <w:div w:id="1765610888">
      <w:bodyDiv w:val="1"/>
      <w:marLeft w:val="0"/>
      <w:marRight w:val="0"/>
      <w:marTop w:val="0"/>
      <w:marBottom w:val="0"/>
      <w:divBdr>
        <w:top w:val="none" w:sz="0" w:space="0" w:color="auto"/>
        <w:left w:val="none" w:sz="0" w:space="0" w:color="auto"/>
        <w:bottom w:val="none" w:sz="0" w:space="0" w:color="auto"/>
        <w:right w:val="none" w:sz="0" w:space="0" w:color="auto"/>
      </w:divBdr>
    </w:div>
    <w:div w:id="1962345007">
      <w:bodyDiv w:val="1"/>
      <w:marLeft w:val="0"/>
      <w:marRight w:val="0"/>
      <w:marTop w:val="0"/>
      <w:marBottom w:val="0"/>
      <w:divBdr>
        <w:top w:val="none" w:sz="0" w:space="0" w:color="auto"/>
        <w:left w:val="none" w:sz="0" w:space="0" w:color="auto"/>
        <w:bottom w:val="none" w:sz="0" w:space="0" w:color="auto"/>
        <w:right w:val="none" w:sz="0" w:space="0" w:color="auto"/>
      </w:divBdr>
      <w:divsChild>
        <w:div w:id="1744990109">
          <w:marLeft w:val="0"/>
          <w:marRight w:val="0"/>
          <w:marTop w:val="0"/>
          <w:marBottom w:val="0"/>
          <w:divBdr>
            <w:top w:val="none" w:sz="0" w:space="0" w:color="auto"/>
            <w:left w:val="none" w:sz="0" w:space="0" w:color="auto"/>
            <w:bottom w:val="none" w:sz="0" w:space="0" w:color="auto"/>
            <w:right w:val="none" w:sz="0" w:space="0" w:color="auto"/>
          </w:divBdr>
          <w:divsChild>
            <w:div w:id="65232228">
              <w:marLeft w:val="0"/>
              <w:marRight w:val="0"/>
              <w:marTop w:val="0"/>
              <w:marBottom w:val="0"/>
              <w:divBdr>
                <w:top w:val="none" w:sz="0" w:space="0" w:color="auto"/>
                <w:left w:val="none" w:sz="0" w:space="0" w:color="auto"/>
                <w:bottom w:val="none" w:sz="0" w:space="0" w:color="auto"/>
                <w:right w:val="none" w:sz="0" w:space="0" w:color="auto"/>
              </w:divBdr>
              <w:divsChild>
                <w:div w:id="722798059">
                  <w:marLeft w:val="0"/>
                  <w:marRight w:val="0"/>
                  <w:marTop w:val="0"/>
                  <w:marBottom w:val="0"/>
                  <w:divBdr>
                    <w:top w:val="none" w:sz="0" w:space="0" w:color="auto"/>
                    <w:left w:val="none" w:sz="0" w:space="0" w:color="auto"/>
                    <w:bottom w:val="none" w:sz="0" w:space="0" w:color="auto"/>
                    <w:right w:val="none" w:sz="0" w:space="0" w:color="auto"/>
                  </w:divBdr>
                  <w:divsChild>
                    <w:div w:id="1777021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059543">
      <w:bodyDiv w:val="1"/>
      <w:marLeft w:val="0"/>
      <w:marRight w:val="0"/>
      <w:marTop w:val="0"/>
      <w:marBottom w:val="0"/>
      <w:divBdr>
        <w:top w:val="none" w:sz="0" w:space="0" w:color="auto"/>
        <w:left w:val="none" w:sz="0" w:space="0" w:color="auto"/>
        <w:bottom w:val="none" w:sz="0" w:space="0" w:color="auto"/>
        <w:right w:val="none" w:sz="0" w:space="0" w:color="auto"/>
      </w:divBdr>
    </w:div>
    <w:div w:id="2043237750">
      <w:bodyDiv w:val="1"/>
      <w:marLeft w:val="0"/>
      <w:marRight w:val="0"/>
      <w:marTop w:val="0"/>
      <w:marBottom w:val="0"/>
      <w:divBdr>
        <w:top w:val="none" w:sz="0" w:space="0" w:color="auto"/>
        <w:left w:val="none" w:sz="0" w:space="0" w:color="auto"/>
        <w:bottom w:val="none" w:sz="0" w:space="0" w:color="auto"/>
        <w:right w:val="none" w:sz="0" w:space="0" w:color="auto"/>
      </w:divBdr>
    </w:div>
    <w:div w:id="207423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Cha</b:Tag>
    <b:SourceType>Book</b:SourceType>
    <b:Guid>{E684F3A9-2FA9-436B-A219-6864EBE3F9B1}</b:Guid>
    <b:Title>“Chairman’s Notes”, 3GPP TSG RAN WG1 Meeting #106-e, August 2021.</b:Title>
    <b:RefOrder>1</b:RefOrder>
  </b:Source>
</b:Sources>
</file>

<file path=customXml/itemProps1.xml><?xml version="1.0" encoding="utf-8"?>
<ds:datastoreItem xmlns:ds="http://schemas.openxmlformats.org/officeDocument/2006/customXml" ds:itemID="{1FE9F975-8EC8-450E-9D81-8E40FD957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2448</Words>
  <Characters>13960</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16376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2022-04-29T05:23:00Z</dcterms:created>
  <dcterms:modified xsi:type="dcterms:W3CDTF">2022-08-12T19:56:00Z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